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CB47" w14:textId="3635AE1A" w:rsidR="001C7D94" w:rsidRPr="00037958" w:rsidRDefault="00037958" w:rsidP="002706F5">
      <w:pPr>
        <w:tabs>
          <w:tab w:val="center" w:pos="4680"/>
          <w:tab w:val="left" w:pos="7062"/>
        </w:tabs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>C</w:t>
      </w:r>
      <w:r w:rsidR="001C7D94" w:rsidRPr="00037958">
        <w:rPr>
          <w:rFonts w:asciiTheme="majorBidi" w:hAnsiTheme="majorBidi" w:cstheme="majorBidi"/>
          <w:b/>
          <w:sz w:val="28"/>
          <w:szCs w:val="28"/>
          <w:u w:val="single"/>
        </w:rPr>
        <w:t>hrist Classical Academy</w:t>
      </w:r>
    </w:p>
    <w:p w14:paraId="43AF4E13" w14:textId="5D263785" w:rsidR="001C7D94" w:rsidRDefault="001C7D94" w:rsidP="002706F5">
      <w:pPr>
        <w:tabs>
          <w:tab w:val="center" w:pos="4680"/>
          <w:tab w:val="left" w:pos="7062"/>
        </w:tabs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>Rising 5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  <w:vertAlign w:val="superscript"/>
        </w:rPr>
        <w:t>th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>-8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  <w:vertAlign w:val="superscript"/>
        </w:rPr>
        <w:t>th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 xml:space="preserve"> Grade </w:t>
      </w:r>
      <w:r w:rsidR="00037958">
        <w:rPr>
          <w:rFonts w:asciiTheme="majorBidi" w:hAnsiTheme="majorBidi" w:cstheme="majorBidi"/>
          <w:b/>
          <w:sz w:val="28"/>
          <w:szCs w:val="28"/>
          <w:u w:val="single"/>
        </w:rPr>
        <w:t xml:space="preserve">Required 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>Summer Reading List</w:t>
      </w:r>
      <w:r w:rsidR="007A7D30">
        <w:rPr>
          <w:rFonts w:asciiTheme="majorBidi" w:hAnsiTheme="majorBidi" w:cstheme="majorBidi"/>
          <w:b/>
          <w:sz w:val="28"/>
          <w:szCs w:val="28"/>
          <w:u w:val="single"/>
        </w:rPr>
        <w:t>s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r w:rsidR="00037958">
        <w:rPr>
          <w:rFonts w:asciiTheme="majorBidi" w:hAnsiTheme="majorBidi" w:cstheme="majorBidi"/>
          <w:b/>
          <w:sz w:val="28"/>
          <w:szCs w:val="28"/>
          <w:u w:val="single"/>
        </w:rPr>
        <w:t>and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 xml:space="preserve"> Assignment</w:t>
      </w:r>
    </w:p>
    <w:p w14:paraId="28246689" w14:textId="77777777" w:rsidR="002706F5" w:rsidRPr="00037958" w:rsidRDefault="002706F5" w:rsidP="001C7D94">
      <w:pPr>
        <w:tabs>
          <w:tab w:val="center" w:pos="4680"/>
          <w:tab w:val="left" w:pos="7062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672A6659" w14:textId="77777777" w:rsidR="001C7D94" w:rsidRPr="00037958" w:rsidRDefault="001C7D94" w:rsidP="001C7D94">
      <w:pPr>
        <w:tabs>
          <w:tab w:val="center" w:pos="4680"/>
          <w:tab w:val="left" w:pos="706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14:paraId="7A1D83CC" w14:textId="565DF0AF" w:rsidR="002706F5" w:rsidRDefault="00037958" w:rsidP="00F31FB4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F31FB4">
        <w:rPr>
          <w:rFonts w:asciiTheme="majorBidi" w:hAnsiTheme="majorBidi" w:cstheme="majorBidi"/>
          <w:b/>
          <w:iCs/>
          <w:sz w:val="24"/>
          <w:szCs w:val="24"/>
        </w:rPr>
        <w:t>S</w:t>
      </w:r>
      <w:r w:rsidR="0032539B" w:rsidRPr="00F31FB4">
        <w:rPr>
          <w:rFonts w:asciiTheme="majorBidi" w:hAnsiTheme="majorBidi" w:cstheme="majorBidi"/>
          <w:b/>
          <w:iCs/>
          <w:sz w:val="24"/>
          <w:szCs w:val="24"/>
        </w:rPr>
        <w:t>tudent</w:t>
      </w:r>
      <w:r w:rsidRPr="00F31FB4">
        <w:rPr>
          <w:rFonts w:asciiTheme="majorBidi" w:hAnsiTheme="majorBidi" w:cstheme="majorBidi"/>
          <w:b/>
          <w:iCs/>
          <w:sz w:val="24"/>
          <w:szCs w:val="24"/>
        </w:rPr>
        <w:t>s must</w:t>
      </w:r>
      <w:r w:rsidR="001C7D94" w:rsidRPr="00F31FB4">
        <w:rPr>
          <w:rFonts w:asciiTheme="majorBidi" w:hAnsiTheme="majorBidi" w:cstheme="majorBidi"/>
          <w:b/>
          <w:iCs/>
          <w:sz w:val="24"/>
          <w:szCs w:val="24"/>
        </w:rPr>
        <w:t xml:space="preserve"> choose a book from </w:t>
      </w:r>
      <w:r w:rsidR="0032539B" w:rsidRPr="00F31FB4">
        <w:rPr>
          <w:rFonts w:asciiTheme="majorBidi" w:hAnsiTheme="majorBidi" w:cstheme="majorBidi"/>
          <w:b/>
          <w:iCs/>
          <w:sz w:val="24"/>
          <w:szCs w:val="24"/>
        </w:rPr>
        <w:t>their rising grade level</w:t>
      </w:r>
      <w:r w:rsidRPr="00F31FB4">
        <w:rPr>
          <w:rFonts w:asciiTheme="majorBidi" w:hAnsiTheme="majorBidi" w:cstheme="majorBidi"/>
          <w:b/>
          <w:iCs/>
          <w:sz w:val="24"/>
          <w:szCs w:val="24"/>
        </w:rPr>
        <w:t xml:space="preserve"> (</w:t>
      </w:r>
      <w:r w:rsidR="0032539B" w:rsidRPr="00F31FB4">
        <w:rPr>
          <w:rFonts w:asciiTheme="majorBidi" w:hAnsiTheme="majorBidi" w:cstheme="majorBidi"/>
          <w:b/>
          <w:iCs/>
          <w:sz w:val="24"/>
          <w:szCs w:val="24"/>
        </w:rPr>
        <w:t>or one grade level above</w:t>
      </w:r>
      <w:r w:rsidRPr="00F31FB4">
        <w:rPr>
          <w:rFonts w:asciiTheme="majorBidi" w:hAnsiTheme="majorBidi" w:cstheme="majorBidi"/>
          <w:b/>
          <w:iCs/>
          <w:sz w:val="24"/>
          <w:szCs w:val="24"/>
        </w:rPr>
        <w:t>)</w:t>
      </w:r>
      <w:r w:rsidR="001C7D94" w:rsidRPr="00F31FB4">
        <w:rPr>
          <w:rFonts w:asciiTheme="majorBidi" w:hAnsiTheme="majorBidi" w:cstheme="majorBidi"/>
          <w:b/>
          <w:iCs/>
          <w:sz w:val="24"/>
          <w:szCs w:val="24"/>
        </w:rPr>
        <w:t xml:space="preserve"> to rea</w:t>
      </w:r>
      <w:r w:rsidRPr="00F31FB4">
        <w:rPr>
          <w:rFonts w:asciiTheme="majorBidi" w:hAnsiTheme="majorBidi" w:cstheme="majorBidi"/>
          <w:b/>
          <w:iCs/>
          <w:sz w:val="24"/>
          <w:szCs w:val="24"/>
        </w:rPr>
        <w:t>d, c</w:t>
      </w:r>
      <w:r w:rsidR="001C7D94" w:rsidRPr="00F31FB4">
        <w:rPr>
          <w:rFonts w:asciiTheme="majorBidi" w:hAnsiTheme="majorBidi" w:cstheme="majorBidi"/>
          <w:b/>
          <w:iCs/>
          <w:sz w:val="24"/>
          <w:szCs w:val="24"/>
        </w:rPr>
        <w:t>omplete the appropriate book report for</w:t>
      </w:r>
      <w:r w:rsidRPr="00F31FB4">
        <w:rPr>
          <w:rFonts w:asciiTheme="majorBidi" w:hAnsiTheme="majorBidi" w:cstheme="majorBidi"/>
          <w:b/>
          <w:iCs/>
          <w:sz w:val="24"/>
          <w:szCs w:val="24"/>
        </w:rPr>
        <w:t>m*,</w:t>
      </w:r>
      <w:r w:rsidR="001C7D94" w:rsidRPr="00F31FB4">
        <w:rPr>
          <w:rFonts w:asciiTheme="majorBidi" w:hAnsiTheme="majorBidi" w:cstheme="majorBidi"/>
          <w:b/>
          <w:iCs/>
          <w:sz w:val="24"/>
          <w:szCs w:val="24"/>
        </w:rPr>
        <w:t xml:space="preserve"> and </w:t>
      </w:r>
      <w:r w:rsidRPr="00F31FB4">
        <w:rPr>
          <w:rFonts w:asciiTheme="majorBidi" w:hAnsiTheme="majorBidi" w:cstheme="majorBidi"/>
          <w:b/>
          <w:iCs/>
          <w:sz w:val="24"/>
          <w:szCs w:val="24"/>
        </w:rPr>
        <w:t>submit</w:t>
      </w:r>
      <w:r w:rsidR="001C7D94" w:rsidRPr="00F31FB4">
        <w:rPr>
          <w:rFonts w:asciiTheme="majorBidi" w:hAnsiTheme="majorBidi" w:cstheme="majorBidi"/>
          <w:b/>
          <w:iCs/>
          <w:sz w:val="24"/>
          <w:szCs w:val="24"/>
        </w:rPr>
        <w:t xml:space="preserve"> it to </w:t>
      </w:r>
      <w:r w:rsidRPr="00F31FB4">
        <w:rPr>
          <w:rFonts w:asciiTheme="majorBidi" w:hAnsiTheme="majorBidi" w:cstheme="majorBidi"/>
          <w:b/>
          <w:iCs/>
          <w:sz w:val="24"/>
          <w:szCs w:val="24"/>
        </w:rPr>
        <w:t xml:space="preserve">their Language Arts Teacher on </w:t>
      </w:r>
      <w:r w:rsidR="001C7D94" w:rsidRPr="00F31FB4">
        <w:rPr>
          <w:rFonts w:asciiTheme="majorBidi" w:hAnsiTheme="majorBidi" w:cstheme="majorBidi"/>
          <w:b/>
          <w:iCs/>
          <w:sz w:val="24"/>
          <w:szCs w:val="24"/>
        </w:rPr>
        <w:t>the first day of school.</w:t>
      </w:r>
      <w:r w:rsidR="001C7D94" w:rsidRPr="00037958">
        <w:rPr>
          <w:rFonts w:asciiTheme="majorBidi" w:hAnsiTheme="majorBidi" w:cstheme="majorBidi"/>
          <w:sz w:val="24"/>
          <w:szCs w:val="24"/>
        </w:rPr>
        <w:t xml:space="preserve"> </w:t>
      </w:r>
      <w:r w:rsidR="004B1FA2" w:rsidRPr="004B1FA2">
        <w:rPr>
          <w:rFonts w:asciiTheme="majorBidi" w:hAnsiTheme="majorBidi" w:cstheme="majorBidi"/>
          <w:b/>
          <w:bCs/>
          <w:i/>
          <w:iCs/>
          <w:sz w:val="24"/>
          <w:szCs w:val="24"/>
        </w:rPr>
        <w:t>Please be sure to select a novel that the student has not read previously.</w:t>
      </w:r>
      <w:r w:rsidR="004B1FA2" w:rsidRPr="00037958">
        <w:rPr>
          <w:rFonts w:asciiTheme="majorBidi" w:hAnsiTheme="majorBidi" w:cstheme="majorBidi"/>
          <w:sz w:val="24"/>
          <w:szCs w:val="24"/>
        </w:rPr>
        <w:t xml:space="preserve"> It is </w:t>
      </w:r>
      <w:r w:rsidR="004B1FA2" w:rsidRPr="00037958">
        <w:rPr>
          <w:rFonts w:asciiTheme="majorBidi" w:hAnsiTheme="majorBidi" w:cstheme="majorBidi"/>
          <w:i/>
          <w:iCs/>
          <w:sz w:val="24"/>
          <w:szCs w:val="24"/>
        </w:rPr>
        <w:t>mandatory</w:t>
      </w:r>
      <w:r w:rsidR="004B1FA2" w:rsidRPr="00037958">
        <w:rPr>
          <w:rFonts w:asciiTheme="majorBidi" w:hAnsiTheme="majorBidi" w:cstheme="majorBidi"/>
          <w:sz w:val="24"/>
          <w:szCs w:val="24"/>
        </w:rPr>
        <w:t xml:space="preserve"> that your child read </w:t>
      </w:r>
      <w:r w:rsidR="004B1FA2">
        <w:rPr>
          <w:rFonts w:asciiTheme="majorBidi" w:hAnsiTheme="majorBidi" w:cstheme="majorBidi"/>
          <w:sz w:val="24"/>
          <w:szCs w:val="24"/>
        </w:rPr>
        <w:t xml:space="preserve">at least </w:t>
      </w:r>
      <w:r w:rsidR="004B1FA2" w:rsidRPr="00037958">
        <w:rPr>
          <w:rFonts w:asciiTheme="majorBidi" w:hAnsiTheme="majorBidi" w:cstheme="majorBidi"/>
          <w:sz w:val="24"/>
          <w:szCs w:val="24"/>
        </w:rPr>
        <w:t xml:space="preserve">one book from the </w:t>
      </w:r>
      <w:r w:rsidR="002706F5">
        <w:rPr>
          <w:rFonts w:asciiTheme="majorBidi" w:hAnsiTheme="majorBidi" w:cstheme="majorBidi"/>
          <w:sz w:val="24"/>
          <w:szCs w:val="24"/>
        </w:rPr>
        <w:t>pertinent</w:t>
      </w:r>
      <w:r w:rsidR="004B1FA2">
        <w:rPr>
          <w:rFonts w:asciiTheme="majorBidi" w:hAnsiTheme="majorBidi" w:cstheme="majorBidi"/>
          <w:sz w:val="24"/>
          <w:szCs w:val="24"/>
        </w:rPr>
        <w:t xml:space="preserve"> </w:t>
      </w:r>
      <w:r w:rsidR="004B1FA2" w:rsidRPr="00037958">
        <w:rPr>
          <w:rFonts w:asciiTheme="majorBidi" w:hAnsiTheme="majorBidi" w:cstheme="majorBidi"/>
          <w:sz w:val="24"/>
          <w:szCs w:val="24"/>
        </w:rPr>
        <w:t>list.</w:t>
      </w:r>
      <w:r w:rsidR="004B1FA2">
        <w:rPr>
          <w:rFonts w:asciiTheme="majorBidi" w:hAnsiTheme="majorBidi" w:cstheme="majorBidi"/>
          <w:sz w:val="24"/>
          <w:szCs w:val="24"/>
        </w:rPr>
        <w:t xml:space="preserve"> </w:t>
      </w:r>
      <w:r w:rsidR="0032539B" w:rsidRPr="00037958">
        <w:rPr>
          <w:rFonts w:asciiTheme="majorBidi" w:hAnsiTheme="majorBidi" w:cstheme="majorBidi"/>
          <w:sz w:val="24"/>
          <w:szCs w:val="24"/>
        </w:rPr>
        <w:t xml:space="preserve">The book selected should be one that the student can read independently or with little assistance from parents.  </w:t>
      </w:r>
      <w:r>
        <w:rPr>
          <w:rFonts w:asciiTheme="majorBidi" w:hAnsiTheme="majorBidi" w:cstheme="majorBidi"/>
          <w:sz w:val="24"/>
          <w:szCs w:val="24"/>
        </w:rPr>
        <w:t>Most of these books are available in print and/or electronic versions are available through the public library system.</w:t>
      </w:r>
      <w:r w:rsidR="002706F5">
        <w:rPr>
          <w:rFonts w:asciiTheme="majorBidi" w:hAnsiTheme="majorBidi" w:cstheme="majorBidi"/>
          <w:sz w:val="24"/>
          <w:szCs w:val="24"/>
        </w:rPr>
        <w:t xml:space="preserve"> </w:t>
      </w:r>
      <w:r w:rsidR="00493B13">
        <w:rPr>
          <w:rFonts w:asciiTheme="majorBidi" w:hAnsiTheme="majorBidi" w:cstheme="majorBidi"/>
          <w:sz w:val="24"/>
          <w:szCs w:val="24"/>
        </w:rPr>
        <w:t>If a student cannot find</w:t>
      </w:r>
      <w:r w:rsidR="00DE7479">
        <w:rPr>
          <w:rFonts w:asciiTheme="majorBidi" w:hAnsiTheme="majorBidi" w:cstheme="majorBidi"/>
          <w:sz w:val="24"/>
          <w:szCs w:val="24"/>
        </w:rPr>
        <w:t xml:space="preserve"> a book </w:t>
      </w:r>
      <w:r w:rsidR="001B5E3F">
        <w:rPr>
          <w:rFonts w:asciiTheme="majorBidi" w:hAnsiTheme="majorBidi" w:cstheme="majorBidi"/>
          <w:sz w:val="24"/>
          <w:szCs w:val="24"/>
        </w:rPr>
        <w:t xml:space="preserve">that </w:t>
      </w:r>
      <w:r w:rsidR="00DE7479">
        <w:rPr>
          <w:rFonts w:asciiTheme="majorBidi" w:hAnsiTheme="majorBidi" w:cstheme="majorBidi"/>
          <w:sz w:val="24"/>
          <w:szCs w:val="24"/>
        </w:rPr>
        <w:t xml:space="preserve">he/she would like to read, and does not want to purchase it, he/she should ask the </w:t>
      </w:r>
      <w:r w:rsidR="00A80E85">
        <w:rPr>
          <w:rFonts w:asciiTheme="majorBidi" w:hAnsiTheme="majorBidi" w:cstheme="majorBidi"/>
          <w:sz w:val="24"/>
          <w:szCs w:val="24"/>
        </w:rPr>
        <w:t>Language Arts Teacher, if there are any copies available for loan.</w:t>
      </w:r>
    </w:p>
    <w:p w14:paraId="4F5E7549" w14:textId="0823681F" w:rsidR="002706F5" w:rsidRDefault="002706F5" w:rsidP="002A6D50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Although these books are recommended highly by various sources, we recommend that parents participate in your child’s summer reading because there may be some issues within a given book that you may deem unsuitable for your child. One source for summaries and reviews is </w:t>
      </w:r>
      <w:hyperlink r:id="rId5" w:history="1">
        <w:r w:rsidRPr="002706F5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www.amazon.com</w:t>
        </w:r>
      </w:hyperlink>
      <w:r w:rsidRPr="002706F5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370"/>
        <w:gridCol w:w="2407"/>
        <w:gridCol w:w="2338"/>
      </w:tblGrid>
      <w:tr w:rsidR="00C9196A" w14:paraId="500BF904" w14:textId="77777777" w:rsidTr="009937AB">
        <w:tc>
          <w:tcPr>
            <w:tcW w:w="10656" w:type="dxa"/>
            <w:gridSpan w:val="4"/>
          </w:tcPr>
          <w:p w14:paraId="3C92351A" w14:textId="0AA4EDFE" w:rsidR="00C9196A" w:rsidRPr="00F31FB4" w:rsidRDefault="00C9196A" w:rsidP="00C9196A">
            <w:pPr>
              <w:tabs>
                <w:tab w:val="center" w:pos="4680"/>
                <w:tab w:val="left" w:pos="7062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31FB4">
              <w:rPr>
                <w:rFonts w:asciiTheme="majorBidi" w:hAnsiTheme="majorBidi" w:cstheme="majorBidi"/>
                <w:b/>
                <w:sz w:val="28"/>
                <w:szCs w:val="28"/>
              </w:rPr>
              <w:t>Rising 5</w:t>
            </w:r>
            <w:r w:rsidRPr="00F31FB4">
              <w:rPr>
                <w:rFonts w:asciiTheme="majorBidi" w:hAnsiTheme="majorBidi" w:cstheme="majorBidi"/>
                <w:b/>
                <w:sz w:val="28"/>
                <w:szCs w:val="28"/>
                <w:vertAlign w:val="superscript"/>
              </w:rPr>
              <w:t>th</w:t>
            </w:r>
            <w:r w:rsidRPr="00F31FB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Graders</w:t>
            </w:r>
          </w:p>
        </w:tc>
      </w:tr>
      <w:tr w:rsidR="00C9196A" w14:paraId="148C7AAA" w14:textId="77777777" w:rsidTr="00C9196A">
        <w:tc>
          <w:tcPr>
            <w:tcW w:w="2538" w:type="dxa"/>
          </w:tcPr>
          <w:p w14:paraId="41803D4A" w14:textId="77777777" w:rsidR="00C9196A" w:rsidRDefault="00C9196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Sounder, </w:t>
            </w:r>
          </w:p>
          <w:p w14:paraId="765CEEBC" w14:textId="0F0EAFF0" w:rsidR="00C9196A" w:rsidRPr="00C9196A" w:rsidRDefault="00C9196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William H. Armstrong</w:t>
            </w:r>
          </w:p>
        </w:tc>
        <w:tc>
          <w:tcPr>
            <w:tcW w:w="2700" w:type="dxa"/>
          </w:tcPr>
          <w:p w14:paraId="26ED1840" w14:textId="77777777" w:rsidR="00C9196A" w:rsidRDefault="00C9196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Caddie Woodlawn, </w:t>
            </w:r>
          </w:p>
          <w:p w14:paraId="663F8BCB" w14:textId="70C81C46" w:rsidR="00C9196A" w:rsidRPr="00C9196A" w:rsidRDefault="00C9196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Carol Ryrie Brink</w:t>
            </w:r>
          </w:p>
        </w:tc>
        <w:tc>
          <w:tcPr>
            <w:tcW w:w="2754" w:type="dxa"/>
          </w:tcPr>
          <w:p w14:paraId="07B98865" w14:textId="77777777" w:rsidR="00C9196A" w:rsidRPr="00C9196A" w:rsidRDefault="00C9196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A Little Princess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or 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Secret Garden,</w:t>
            </w:r>
          </w:p>
          <w:p w14:paraId="2EE2E15C" w14:textId="73B24834" w:rsidR="00C9196A" w:rsidRDefault="00C9196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Frances Hodgson Burnett</w:t>
            </w:r>
          </w:p>
        </w:tc>
        <w:tc>
          <w:tcPr>
            <w:tcW w:w="2664" w:type="dxa"/>
          </w:tcPr>
          <w:p w14:paraId="7BD36F13" w14:textId="77777777" w:rsidR="00C9196A" w:rsidRDefault="00B05B22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Door in the Wall,</w:t>
            </w:r>
          </w:p>
          <w:p w14:paraId="50EC4E81" w14:textId="30CFF3F6" w:rsidR="00B05B22" w:rsidRPr="00B05B22" w:rsidRDefault="00B05B22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Marguerite de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Angeli</w:t>
            </w:r>
            <w:proofErr w:type="spellEnd"/>
          </w:p>
        </w:tc>
      </w:tr>
      <w:tr w:rsidR="00C9196A" w14:paraId="03FE6414" w14:textId="77777777" w:rsidTr="00C9196A">
        <w:tc>
          <w:tcPr>
            <w:tcW w:w="2538" w:type="dxa"/>
          </w:tcPr>
          <w:p w14:paraId="2AC47F01" w14:textId="77777777" w:rsidR="006A032A" w:rsidRDefault="00B05B22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Dear America, </w:t>
            </w:r>
          </w:p>
          <w:p w14:paraId="64E6C462" w14:textId="77777777" w:rsidR="006A032A" w:rsidRDefault="006A032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</w:t>
            </w:r>
            <w:r w:rsidR="00B05B2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ovel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</w:t>
            </w:r>
            <w:r w:rsidR="00B05B22">
              <w:rPr>
                <w:rFonts w:asciiTheme="majorBidi" w:hAnsiTheme="majorBidi" w:cstheme="majorBidi"/>
                <w:bCs/>
                <w:sz w:val="24"/>
                <w:szCs w:val="24"/>
              </w:rPr>
              <w:t>eries,</w:t>
            </w:r>
            <w:r w:rsidR="00B05B22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C4A9064" w14:textId="307A74FC" w:rsidR="00C9196A" w:rsidRPr="00B05B22" w:rsidRDefault="006A032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  <w:r w:rsidR="00B05B22">
              <w:rPr>
                <w:rFonts w:asciiTheme="majorBidi" w:hAnsiTheme="majorBidi" w:cstheme="majorBidi"/>
                <w:bCs/>
                <w:sz w:val="24"/>
                <w:szCs w:val="24"/>
              </w:rPr>
              <w:t>arious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Authors</w:t>
            </w:r>
          </w:p>
        </w:tc>
        <w:tc>
          <w:tcPr>
            <w:tcW w:w="2700" w:type="dxa"/>
          </w:tcPr>
          <w:p w14:paraId="5094F5ED" w14:textId="77777777" w:rsidR="006A032A" w:rsidRDefault="00B05B22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Elsie Dinsmore, </w:t>
            </w:r>
          </w:p>
          <w:p w14:paraId="34265AB0" w14:textId="77777777" w:rsidR="006A032A" w:rsidRDefault="006A032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</w:t>
            </w:r>
            <w:r w:rsidR="00B05B2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ovel series, </w:t>
            </w:r>
          </w:p>
          <w:p w14:paraId="039234DB" w14:textId="7DAB6A9F" w:rsidR="00C9196A" w:rsidRPr="00B05B22" w:rsidRDefault="00B05B22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Martha Finley</w:t>
            </w:r>
          </w:p>
        </w:tc>
        <w:tc>
          <w:tcPr>
            <w:tcW w:w="2754" w:type="dxa"/>
          </w:tcPr>
          <w:p w14:paraId="1B027806" w14:textId="51370617" w:rsidR="00C9196A" w:rsidRPr="00B05B22" w:rsidRDefault="00B05B22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King of the Wind,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Marguerite Henry</w:t>
            </w:r>
          </w:p>
        </w:tc>
        <w:tc>
          <w:tcPr>
            <w:tcW w:w="2664" w:type="dxa"/>
          </w:tcPr>
          <w:p w14:paraId="2F0835A9" w14:textId="77777777" w:rsidR="006A032A" w:rsidRDefault="00B05B22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Sugar Creek Gang,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Novel Series, </w:t>
            </w:r>
          </w:p>
          <w:p w14:paraId="48C33613" w14:textId="3E71CE68" w:rsidR="00C9196A" w:rsidRPr="00B05B22" w:rsidRDefault="00B05B22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Paul Hutchens</w:t>
            </w:r>
          </w:p>
        </w:tc>
      </w:tr>
      <w:tr w:rsidR="00C9196A" w14:paraId="694BAAC3" w14:textId="77777777" w:rsidTr="00C9196A">
        <w:tc>
          <w:tcPr>
            <w:tcW w:w="2538" w:type="dxa"/>
          </w:tcPr>
          <w:p w14:paraId="07CA3BC1" w14:textId="77777777" w:rsidR="006A032A" w:rsidRDefault="006A032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Phantom Tollbooth,</w:t>
            </w:r>
          </w:p>
          <w:p w14:paraId="5151F954" w14:textId="6273491C" w:rsidR="006A032A" w:rsidRPr="006A032A" w:rsidRDefault="006A032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Norton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Juster</w:t>
            </w:r>
            <w:proofErr w:type="spellEnd"/>
          </w:p>
        </w:tc>
        <w:tc>
          <w:tcPr>
            <w:tcW w:w="2700" w:type="dxa"/>
          </w:tcPr>
          <w:p w14:paraId="223F7640" w14:textId="77777777" w:rsidR="006A032A" w:rsidRDefault="006A032A" w:rsidP="006A032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Chronicles of Narnia,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Novel Series, </w:t>
            </w:r>
          </w:p>
          <w:p w14:paraId="50D6EFD8" w14:textId="77A83516" w:rsidR="00C9196A" w:rsidRDefault="006A032A" w:rsidP="006A032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C. S. Lewis</w:t>
            </w:r>
          </w:p>
        </w:tc>
        <w:tc>
          <w:tcPr>
            <w:tcW w:w="2754" w:type="dxa"/>
          </w:tcPr>
          <w:p w14:paraId="7CBAF25B" w14:textId="77777777" w:rsidR="00C9196A" w:rsidRDefault="006A032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Sarah Bishop,</w:t>
            </w:r>
          </w:p>
          <w:p w14:paraId="60BC13A0" w14:textId="54C8A8A7" w:rsidR="006A032A" w:rsidRPr="006A032A" w:rsidRDefault="006A032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Scott O’ Dell</w:t>
            </w:r>
          </w:p>
        </w:tc>
        <w:tc>
          <w:tcPr>
            <w:tcW w:w="2664" w:type="dxa"/>
          </w:tcPr>
          <w:p w14:paraId="2A49B904" w14:textId="77777777" w:rsidR="00C9196A" w:rsidRDefault="00C9196A" w:rsidP="00C9196A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47710C38" w14:textId="67872E05" w:rsidR="00F31FB4" w:rsidRDefault="00F31FB4" w:rsidP="00893D52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7FD6ED3" w14:textId="60917BE7" w:rsidR="00CA4F2E" w:rsidRDefault="00CA4F2E" w:rsidP="00893D52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8290488" w14:textId="77777777" w:rsidR="00CA4F2E" w:rsidRDefault="00CA4F2E" w:rsidP="00CA4F2E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iCs/>
          <w:sz w:val="24"/>
          <w:szCs w:val="24"/>
          <w:u w:val="single"/>
        </w:rPr>
      </w:pPr>
      <w:r w:rsidRPr="00F31FB4">
        <w:rPr>
          <w:rFonts w:asciiTheme="majorBidi" w:hAnsiTheme="majorBidi" w:cstheme="majorBidi"/>
          <w:b/>
          <w:iCs/>
          <w:sz w:val="24"/>
          <w:szCs w:val="24"/>
        </w:rPr>
        <w:t xml:space="preserve">*The appropriate form (i.e., Fiction or Non-Fiction) may be found on the CCA website: </w:t>
      </w:r>
      <w:hyperlink r:id="rId6" w:history="1">
        <w:r w:rsidRPr="002706F5">
          <w:rPr>
            <w:rStyle w:val="Hyperlink"/>
            <w:rFonts w:asciiTheme="majorBidi" w:hAnsiTheme="majorBidi" w:cstheme="majorBidi"/>
            <w:b/>
            <w:iCs/>
            <w:color w:val="auto"/>
            <w:sz w:val="24"/>
            <w:szCs w:val="24"/>
          </w:rPr>
          <w:t>www.cca4god.org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86"/>
        <w:gridCol w:w="2316"/>
      </w:tblGrid>
      <w:tr w:rsidR="006A032A" w14:paraId="4043AC57" w14:textId="77777777" w:rsidTr="00CA4F2E">
        <w:tc>
          <w:tcPr>
            <w:tcW w:w="9576" w:type="dxa"/>
            <w:gridSpan w:val="4"/>
          </w:tcPr>
          <w:p w14:paraId="00290223" w14:textId="27076FA9" w:rsidR="006A032A" w:rsidRPr="00F31FB4" w:rsidRDefault="006A032A" w:rsidP="00E135AB">
            <w:pPr>
              <w:tabs>
                <w:tab w:val="center" w:pos="4680"/>
                <w:tab w:val="left" w:pos="7062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31FB4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Rising 6</w:t>
            </w:r>
            <w:r w:rsidRPr="00F31FB4">
              <w:rPr>
                <w:rFonts w:asciiTheme="majorBidi" w:hAnsiTheme="majorBidi" w:cstheme="majorBidi"/>
                <w:b/>
                <w:sz w:val="28"/>
                <w:szCs w:val="28"/>
                <w:vertAlign w:val="superscript"/>
              </w:rPr>
              <w:t>th</w:t>
            </w:r>
            <w:r w:rsidRPr="00F31FB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Graders</w:t>
            </w:r>
          </w:p>
        </w:tc>
      </w:tr>
      <w:tr w:rsidR="006A032A" w:rsidRPr="00B05B22" w14:paraId="41875728" w14:textId="77777777" w:rsidTr="00CA4F2E">
        <w:tc>
          <w:tcPr>
            <w:tcW w:w="2310" w:type="dxa"/>
          </w:tcPr>
          <w:p w14:paraId="3D475BE6" w14:textId="77777777" w:rsidR="001F5A32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Little Women, </w:t>
            </w:r>
          </w:p>
          <w:p w14:paraId="0B32CE85" w14:textId="2724791F" w:rsidR="006A032A" w:rsidRPr="001F5A32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Louisa May Alcott</w:t>
            </w:r>
          </w:p>
        </w:tc>
        <w:tc>
          <w:tcPr>
            <w:tcW w:w="2440" w:type="dxa"/>
          </w:tcPr>
          <w:p w14:paraId="56D1A190" w14:textId="77777777" w:rsidR="006A032A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Incredible Journey,</w:t>
            </w:r>
          </w:p>
          <w:p w14:paraId="4A8F9351" w14:textId="6B18E9BE" w:rsidR="001F5A32" w:rsidRPr="001F5A32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Sheila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Burnford</w:t>
            </w:r>
            <w:proofErr w:type="spellEnd"/>
          </w:p>
        </w:tc>
        <w:tc>
          <w:tcPr>
            <w:tcW w:w="2450" w:type="dxa"/>
          </w:tcPr>
          <w:p w14:paraId="24659C90" w14:textId="77777777" w:rsidR="006A032A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Summer of the Swans,</w:t>
            </w:r>
          </w:p>
          <w:p w14:paraId="61E30063" w14:textId="756B10AC" w:rsidR="001F5A32" w:rsidRPr="001F5A32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Betsy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Byars</w:t>
            </w:r>
            <w:proofErr w:type="spellEnd"/>
          </w:p>
        </w:tc>
        <w:tc>
          <w:tcPr>
            <w:tcW w:w="2376" w:type="dxa"/>
          </w:tcPr>
          <w:p w14:paraId="069C9EDE" w14:textId="00C25E64" w:rsidR="006A032A" w:rsidRPr="001F5A32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Any G. A. Henty novel, except 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Cat of Bubastes</w:t>
            </w:r>
          </w:p>
        </w:tc>
      </w:tr>
      <w:tr w:rsidR="006A032A" w:rsidRPr="00B05B22" w14:paraId="2A175E3D" w14:textId="77777777" w:rsidTr="00CA4F2E">
        <w:tc>
          <w:tcPr>
            <w:tcW w:w="2310" w:type="dxa"/>
          </w:tcPr>
          <w:p w14:paraId="2AA40552" w14:textId="77777777" w:rsidR="006A032A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I Am David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(a.k.a. 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North to Freedom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),</w:t>
            </w:r>
          </w:p>
          <w:p w14:paraId="03E69C2C" w14:textId="14D3D009" w:rsidR="001F5A32" w:rsidRPr="001F5A32" w:rsidRDefault="001F5A3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Anne Holm</w:t>
            </w:r>
          </w:p>
        </w:tc>
        <w:tc>
          <w:tcPr>
            <w:tcW w:w="2440" w:type="dxa"/>
          </w:tcPr>
          <w:p w14:paraId="09B7423A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Chronicles of Narnia,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Novel Series, </w:t>
            </w:r>
          </w:p>
          <w:p w14:paraId="3F8EA78F" w14:textId="56746D4E" w:rsidR="001F5A32" w:rsidRPr="001F5A3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C. S. Lewis</w:t>
            </w:r>
          </w:p>
        </w:tc>
        <w:tc>
          <w:tcPr>
            <w:tcW w:w="2450" w:type="dxa"/>
          </w:tcPr>
          <w:p w14:paraId="0FFC60A3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Pushcart Wars,</w:t>
            </w:r>
          </w:p>
          <w:p w14:paraId="5EBEE41A" w14:textId="601411D9" w:rsidR="001F5A32" w:rsidRPr="001F5A3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Jean Merrill</w:t>
            </w:r>
          </w:p>
        </w:tc>
        <w:tc>
          <w:tcPr>
            <w:tcW w:w="2376" w:type="dxa"/>
          </w:tcPr>
          <w:p w14:paraId="29A69F93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Classics for Girls,</w:t>
            </w:r>
          </w:p>
          <w:p w14:paraId="78449C25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Novel Series, </w:t>
            </w:r>
          </w:p>
          <w:p w14:paraId="5F3FB533" w14:textId="7B273E29" w:rsidR="001F5A32" w:rsidRPr="001F5A3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Janette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Oke</w:t>
            </w:r>
            <w:proofErr w:type="spellEnd"/>
          </w:p>
        </w:tc>
      </w:tr>
      <w:tr w:rsidR="006A032A" w14:paraId="7FDD9706" w14:textId="77777777" w:rsidTr="00CA4F2E">
        <w:tc>
          <w:tcPr>
            <w:tcW w:w="2310" w:type="dxa"/>
          </w:tcPr>
          <w:p w14:paraId="0CB7A925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Bridge to Terabithia,</w:t>
            </w:r>
          </w:p>
          <w:p w14:paraId="22521EA2" w14:textId="7CE0B60C" w:rsidR="001F5A32" w:rsidRPr="001F5A3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Katherine Paterson</w:t>
            </w:r>
          </w:p>
        </w:tc>
        <w:tc>
          <w:tcPr>
            <w:tcW w:w="2440" w:type="dxa"/>
          </w:tcPr>
          <w:p w14:paraId="36BC6AE6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Brian’s Winter,</w:t>
            </w:r>
          </w:p>
          <w:p w14:paraId="6D687877" w14:textId="755DC4A1" w:rsidR="001F5A32" w:rsidRPr="001F5A3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Gary Paulsen</w:t>
            </w:r>
          </w:p>
        </w:tc>
        <w:tc>
          <w:tcPr>
            <w:tcW w:w="2450" w:type="dxa"/>
          </w:tcPr>
          <w:p w14:paraId="0F966242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Holes,</w:t>
            </w:r>
          </w:p>
          <w:p w14:paraId="14CFD837" w14:textId="174425D7" w:rsidR="006A032A" w:rsidRPr="006A032A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Louis Sachar</w:t>
            </w:r>
          </w:p>
        </w:tc>
        <w:tc>
          <w:tcPr>
            <w:tcW w:w="2376" w:type="dxa"/>
          </w:tcPr>
          <w:p w14:paraId="04A66E2E" w14:textId="11767D72" w:rsidR="006A032A" w:rsidRDefault="006A032A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58F075AA" w14:textId="75C65805" w:rsidR="002706F5" w:rsidRDefault="002706F5" w:rsidP="00893D52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1ACBD89" w14:textId="77777777" w:rsidR="002706F5" w:rsidRDefault="002706F5" w:rsidP="00893D52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2390"/>
        <w:gridCol w:w="2363"/>
        <w:gridCol w:w="2356"/>
      </w:tblGrid>
      <w:tr w:rsidR="006A032A" w14:paraId="1490D94D" w14:textId="77777777" w:rsidTr="00E135AB">
        <w:tc>
          <w:tcPr>
            <w:tcW w:w="10656" w:type="dxa"/>
            <w:gridSpan w:val="4"/>
          </w:tcPr>
          <w:p w14:paraId="63537A8A" w14:textId="5EAC3C22" w:rsidR="006A032A" w:rsidRPr="00F31FB4" w:rsidRDefault="006A032A" w:rsidP="00E135AB">
            <w:pPr>
              <w:tabs>
                <w:tab w:val="center" w:pos="4680"/>
                <w:tab w:val="left" w:pos="7062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31FB4">
              <w:rPr>
                <w:rFonts w:asciiTheme="majorBidi" w:hAnsiTheme="majorBidi" w:cstheme="majorBidi"/>
                <w:b/>
                <w:sz w:val="28"/>
                <w:szCs w:val="28"/>
              </w:rPr>
              <w:t>Rising 7</w:t>
            </w:r>
            <w:r w:rsidRPr="00F31FB4">
              <w:rPr>
                <w:rFonts w:asciiTheme="majorBidi" w:hAnsiTheme="majorBidi" w:cstheme="majorBidi"/>
                <w:b/>
                <w:sz w:val="28"/>
                <w:szCs w:val="28"/>
                <w:vertAlign w:val="superscript"/>
              </w:rPr>
              <w:t>th</w:t>
            </w:r>
            <w:r w:rsidRPr="00F31FB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Graders</w:t>
            </w:r>
          </w:p>
        </w:tc>
      </w:tr>
      <w:tr w:rsidR="00F06831" w:rsidRPr="00B05B22" w14:paraId="40FD6B21" w14:textId="77777777" w:rsidTr="00E135AB">
        <w:tc>
          <w:tcPr>
            <w:tcW w:w="2538" w:type="dxa"/>
          </w:tcPr>
          <w:p w14:paraId="46A3A6A3" w14:textId="77777777" w:rsidR="00F06831" w:rsidRDefault="00F06831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Watership</w:t>
            </w:r>
            <w:proofErr w:type="spellEnd"/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 Down,</w:t>
            </w:r>
          </w:p>
          <w:p w14:paraId="09C9CD5E" w14:textId="38F8619A" w:rsidR="00F06831" w:rsidRPr="00F06831" w:rsidRDefault="00F06831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Richard Adams</w:t>
            </w:r>
          </w:p>
        </w:tc>
        <w:tc>
          <w:tcPr>
            <w:tcW w:w="2700" w:type="dxa"/>
          </w:tcPr>
          <w:p w14:paraId="331B65E3" w14:textId="77777777" w:rsidR="004A5349" w:rsidRDefault="00F06831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True Confessions of Charlotte Doyle,</w:t>
            </w:r>
            <w:r w:rsidR="004B1FA2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A41DFAA" w14:textId="71B7CC09" w:rsidR="00F06831" w:rsidRPr="00F06831" w:rsidRDefault="00F06831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2754" w:type="dxa"/>
          </w:tcPr>
          <w:p w14:paraId="5395F145" w14:textId="77777777" w:rsidR="00F06831" w:rsidRDefault="00F06831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Where the Lilies Bloom,</w:t>
            </w:r>
          </w:p>
          <w:p w14:paraId="35B4E02C" w14:textId="32B4B3E3" w:rsidR="00F06831" w:rsidRPr="00F06831" w:rsidRDefault="00F06831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Bill &amp; Vera Cleaver</w:t>
            </w:r>
          </w:p>
        </w:tc>
        <w:tc>
          <w:tcPr>
            <w:tcW w:w="2664" w:type="dxa"/>
          </w:tcPr>
          <w:p w14:paraId="5F50B9AE" w14:textId="77777777" w:rsidR="00F06831" w:rsidRDefault="00F06831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Bud, not Buddy,</w:t>
            </w:r>
          </w:p>
          <w:p w14:paraId="285ADDD8" w14:textId="36F02247" w:rsidR="00F06831" w:rsidRPr="00F06831" w:rsidRDefault="00F06831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Christopher Paul Curtis</w:t>
            </w:r>
          </w:p>
        </w:tc>
      </w:tr>
      <w:tr w:rsidR="00F06831" w:rsidRPr="00B05B22" w14:paraId="07745D6C" w14:textId="77777777" w:rsidTr="00E135AB">
        <w:tc>
          <w:tcPr>
            <w:tcW w:w="2538" w:type="dxa"/>
          </w:tcPr>
          <w:p w14:paraId="28E2C931" w14:textId="77777777" w:rsidR="00F06831" w:rsidRDefault="00F06831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Slave Dancer,</w:t>
            </w:r>
          </w:p>
          <w:p w14:paraId="08DCF745" w14:textId="1F4D2350" w:rsidR="00F06831" w:rsidRPr="00F06831" w:rsidRDefault="00F06831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Paula Fox</w:t>
            </w:r>
          </w:p>
        </w:tc>
        <w:tc>
          <w:tcPr>
            <w:tcW w:w="2700" w:type="dxa"/>
          </w:tcPr>
          <w:p w14:paraId="2531F47E" w14:textId="77777777" w:rsidR="004A5349" w:rsidRDefault="00F06831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The Diary of a Young Girl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(a.k.a. 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Diary of Anne Frank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,</w:t>
            </w:r>
            <w:r w:rsidR="004B1FA2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F7752D5" w14:textId="3D208F9B" w:rsidR="00F06831" w:rsidRPr="00B05B22" w:rsidRDefault="00F06831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Anne Frank</w:t>
            </w:r>
          </w:p>
        </w:tc>
        <w:tc>
          <w:tcPr>
            <w:tcW w:w="2754" w:type="dxa"/>
          </w:tcPr>
          <w:p w14:paraId="4FB1AB3E" w14:textId="517E63F0" w:rsidR="00F06831" w:rsidRPr="00F06831" w:rsidRDefault="004B1FA2" w:rsidP="00F06831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Any G. A. Henty novel, except 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Cat of Bubastes</w:t>
            </w:r>
          </w:p>
        </w:tc>
        <w:tc>
          <w:tcPr>
            <w:tcW w:w="2664" w:type="dxa"/>
          </w:tcPr>
          <w:p w14:paraId="0491221E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Out of the Dust,</w:t>
            </w:r>
          </w:p>
          <w:p w14:paraId="0CA3EAD3" w14:textId="4ED68195" w:rsidR="00F06831" w:rsidRPr="00F06831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Karen Hesse</w:t>
            </w:r>
          </w:p>
        </w:tc>
      </w:tr>
      <w:tr w:rsidR="00F06831" w14:paraId="50A7D41C" w14:textId="77777777" w:rsidTr="00E135AB">
        <w:tc>
          <w:tcPr>
            <w:tcW w:w="2538" w:type="dxa"/>
          </w:tcPr>
          <w:p w14:paraId="02FD44FD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Chronicles of Narnia,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Novel Series, </w:t>
            </w:r>
          </w:p>
          <w:p w14:paraId="66014239" w14:textId="494C3D88" w:rsidR="00F06831" w:rsidRPr="00F06831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C. S. Lewis</w:t>
            </w:r>
          </w:p>
        </w:tc>
        <w:tc>
          <w:tcPr>
            <w:tcW w:w="2700" w:type="dxa"/>
          </w:tcPr>
          <w:p w14:paraId="6D8B16C7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Any from </w:t>
            </w:r>
            <w:proofErr w:type="spellStart"/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Redwall</w:t>
            </w:r>
            <w:proofErr w:type="spellEnd"/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,</w:t>
            </w:r>
          </w:p>
          <w:p w14:paraId="0BF5B693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Novel Series,</w:t>
            </w:r>
          </w:p>
          <w:p w14:paraId="66AE9665" w14:textId="6C69D6A1" w:rsidR="00F31FB4" w:rsidRPr="00F31FB4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Brian Jacques</w:t>
            </w:r>
          </w:p>
        </w:tc>
        <w:tc>
          <w:tcPr>
            <w:tcW w:w="2754" w:type="dxa"/>
          </w:tcPr>
          <w:p w14:paraId="34CDCBD3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Rifles for </w:t>
            </w:r>
            <w:proofErr w:type="spellStart"/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Watie</w:t>
            </w:r>
            <w:proofErr w:type="spellEnd"/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,</w:t>
            </w:r>
          </w:p>
          <w:p w14:paraId="09BC22A0" w14:textId="56113132" w:rsidR="00F31FB4" w:rsidRPr="00F31FB4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Harold Keith</w:t>
            </w:r>
          </w:p>
        </w:tc>
        <w:tc>
          <w:tcPr>
            <w:tcW w:w="2664" w:type="dxa"/>
          </w:tcPr>
          <w:p w14:paraId="5DA6B7F5" w14:textId="77777777" w:rsidR="004B1FA2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A Wrinkle in Time,</w:t>
            </w:r>
          </w:p>
          <w:p w14:paraId="11890595" w14:textId="5FEC2D09" w:rsidR="00F31FB4" w:rsidRPr="00F31FB4" w:rsidRDefault="004B1FA2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Madeleine L’ Engle</w:t>
            </w:r>
          </w:p>
        </w:tc>
      </w:tr>
      <w:tr w:rsidR="004B1FA2" w:rsidRPr="00F31FB4" w14:paraId="4FD2E560" w14:textId="77777777" w:rsidTr="004B1FA2">
        <w:tc>
          <w:tcPr>
            <w:tcW w:w="2538" w:type="dxa"/>
          </w:tcPr>
          <w:p w14:paraId="1C09E620" w14:textId="77777777" w:rsidR="002706F5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Classics for Girls,</w:t>
            </w:r>
          </w:p>
          <w:p w14:paraId="42CE1E09" w14:textId="77777777" w:rsidR="002706F5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Novel Series, </w:t>
            </w:r>
          </w:p>
          <w:p w14:paraId="2A1A1052" w14:textId="786312E3" w:rsidR="004B1FA2" w:rsidRPr="00F06831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Janette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Oke</w:t>
            </w:r>
            <w:proofErr w:type="spellEnd"/>
          </w:p>
        </w:tc>
        <w:tc>
          <w:tcPr>
            <w:tcW w:w="2700" w:type="dxa"/>
          </w:tcPr>
          <w:p w14:paraId="7CE96BEE" w14:textId="77777777" w:rsidR="002706F5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Treasure Island,</w:t>
            </w:r>
          </w:p>
          <w:p w14:paraId="6A82DBE0" w14:textId="21DE792F" w:rsidR="004B1FA2" w:rsidRPr="00F31FB4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Robert Louis Stephenson</w:t>
            </w:r>
          </w:p>
        </w:tc>
        <w:tc>
          <w:tcPr>
            <w:tcW w:w="2754" w:type="dxa"/>
          </w:tcPr>
          <w:p w14:paraId="623E4E87" w14:textId="77777777" w:rsidR="002706F5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Lord of the Rings, </w:t>
            </w:r>
          </w:p>
          <w:p w14:paraId="0B577467" w14:textId="77777777" w:rsidR="002706F5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Novel Series,</w:t>
            </w:r>
          </w:p>
          <w:p w14:paraId="01A8317E" w14:textId="3519415A" w:rsidR="004B1FA2" w:rsidRPr="00F31FB4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J. R. R. Tolkien</w:t>
            </w:r>
          </w:p>
        </w:tc>
        <w:tc>
          <w:tcPr>
            <w:tcW w:w="2664" w:type="dxa"/>
          </w:tcPr>
          <w:p w14:paraId="733EEB39" w14:textId="563BDC47" w:rsidR="004B1FA2" w:rsidRPr="00F31FB4" w:rsidRDefault="004B1FA2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4251238E" w14:textId="77777777" w:rsidR="004B1FA2" w:rsidRDefault="004B1FA2" w:rsidP="00F31FB4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iCs/>
          <w:sz w:val="24"/>
          <w:szCs w:val="24"/>
        </w:rPr>
      </w:pPr>
    </w:p>
    <w:p w14:paraId="0D776980" w14:textId="77777777" w:rsidR="004B1FA2" w:rsidRPr="00F31FB4" w:rsidRDefault="004B1FA2" w:rsidP="00F31FB4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369"/>
        <w:gridCol w:w="2487"/>
        <w:gridCol w:w="2307"/>
      </w:tblGrid>
      <w:tr w:rsidR="006A032A" w14:paraId="1FDF161E" w14:textId="77777777" w:rsidTr="00E135AB">
        <w:tc>
          <w:tcPr>
            <w:tcW w:w="10656" w:type="dxa"/>
            <w:gridSpan w:val="4"/>
          </w:tcPr>
          <w:p w14:paraId="6833A21D" w14:textId="1C1086AB" w:rsidR="006A032A" w:rsidRPr="00F31FB4" w:rsidRDefault="006A032A" w:rsidP="00E135AB">
            <w:pPr>
              <w:tabs>
                <w:tab w:val="center" w:pos="4680"/>
                <w:tab w:val="left" w:pos="7062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31FB4">
              <w:rPr>
                <w:rFonts w:asciiTheme="majorBidi" w:hAnsiTheme="majorBidi" w:cstheme="majorBidi"/>
                <w:b/>
                <w:sz w:val="28"/>
                <w:szCs w:val="28"/>
              </w:rPr>
              <w:t>Rising 8</w:t>
            </w:r>
            <w:r w:rsidRPr="00F31FB4">
              <w:rPr>
                <w:rFonts w:asciiTheme="majorBidi" w:hAnsiTheme="majorBidi" w:cstheme="majorBidi"/>
                <w:b/>
                <w:sz w:val="28"/>
                <w:szCs w:val="28"/>
                <w:vertAlign w:val="superscript"/>
              </w:rPr>
              <w:t>th</w:t>
            </w:r>
            <w:r w:rsidRPr="00F31FB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Graders</w:t>
            </w:r>
          </w:p>
        </w:tc>
      </w:tr>
      <w:tr w:rsidR="006A032A" w:rsidRPr="00B05B22" w14:paraId="1323F52C" w14:textId="77777777" w:rsidTr="00E135AB">
        <w:tc>
          <w:tcPr>
            <w:tcW w:w="2538" w:type="dxa"/>
          </w:tcPr>
          <w:p w14:paraId="51F3C8D9" w14:textId="77777777" w:rsidR="006A032A" w:rsidRDefault="00056CDF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Walk Two Moons,</w:t>
            </w:r>
          </w:p>
          <w:p w14:paraId="2379EA09" w14:textId="4038BA42" w:rsidR="00056CDF" w:rsidRPr="00056CDF" w:rsidRDefault="00056CDF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Sharon Creech</w:t>
            </w:r>
          </w:p>
        </w:tc>
        <w:tc>
          <w:tcPr>
            <w:tcW w:w="2700" w:type="dxa"/>
          </w:tcPr>
          <w:p w14:paraId="35B25752" w14:textId="77777777" w:rsidR="006A032A" w:rsidRDefault="00056CDF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Joni, </w:t>
            </w:r>
          </w:p>
          <w:p w14:paraId="5ACAEE44" w14:textId="77777777" w:rsidR="001C2660" w:rsidRDefault="00056CDF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Joni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Eareckson</w:t>
            </w:r>
            <w:proofErr w:type="spellEnd"/>
            <w:r w:rsidR="001C26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14:paraId="7D15670A" w14:textId="443FB336" w:rsidR="00056CDF" w:rsidRPr="00056CDF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with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Joe Musser)</w:t>
            </w:r>
          </w:p>
        </w:tc>
        <w:tc>
          <w:tcPr>
            <w:tcW w:w="2754" w:type="dxa"/>
          </w:tcPr>
          <w:p w14:paraId="0CA85560" w14:textId="77777777" w:rsidR="006A032A" w:rsidRDefault="00056CDF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All Creatures Great and Small, </w:t>
            </w:r>
          </w:p>
          <w:p w14:paraId="7112D1B3" w14:textId="1B41AB9A" w:rsidR="00056CDF" w:rsidRPr="00056CDF" w:rsidRDefault="00056CDF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James Herriot</w:t>
            </w:r>
          </w:p>
        </w:tc>
        <w:tc>
          <w:tcPr>
            <w:tcW w:w="2664" w:type="dxa"/>
          </w:tcPr>
          <w:p w14:paraId="17F55060" w14:textId="77777777" w:rsidR="00056CDF" w:rsidRDefault="00056CDF" w:rsidP="00056CDF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Any from </w:t>
            </w:r>
            <w:proofErr w:type="spellStart"/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Redwall</w:t>
            </w:r>
            <w:proofErr w:type="spellEnd"/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,</w:t>
            </w:r>
          </w:p>
          <w:p w14:paraId="39193A5B" w14:textId="77777777" w:rsidR="00056CDF" w:rsidRDefault="00056CDF" w:rsidP="00056CDF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Novel Series,</w:t>
            </w:r>
          </w:p>
          <w:p w14:paraId="784F3EAA" w14:textId="17E099D7" w:rsidR="006A032A" w:rsidRPr="00056CDF" w:rsidRDefault="00056CDF" w:rsidP="00056CDF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Brian Jacques</w:t>
            </w:r>
          </w:p>
        </w:tc>
      </w:tr>
      <w:tr w:rsidR="006A032A" w:rsidRPr="00B05B22" w14:paraId="11784123" w14:textId="77777777" w:rsidTr="00E135AB">
        <w:tc>
          <w:tcPr>
            <w:tcW w:w="2538" w:type="dxa"/>
          </w:tcPr>
          <w:p w14:paraId="2B3E0372" w14:textId="77777777" w:rsidR="006A032A" w:rsidRDefault="001C2660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Mitford Years,</w:t>
            </w:r>
          </w:p>
          <w:p w14:paraId="580CCFB0" w14:textId="77777777" w:rsidR="001C2660" w:rsidRDefault="001C2660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Novel Series,</w:t>
            </w:r>
          </w:p>
          <w:p w14:paraId="300272A4" w14:textId="7FB8D356" w:rsidR="001C2660" w:rsidRPr="001C2660" w:rsidRDefault="001C2660" w:rsidP="004B1FA2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Jan Karon</w:t>
            </w:r>
          </w:p>
        </w:tc>
        <w:tc>
          <w:tcPr>
            <w:tcW w:w="2700" w:type="dxa"/>
          </w:tcPr>
          <w:p w14:paraId="7BE6133C" w14:textId="77777777" w:rsidR="004B1FA2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Last of the Breed,</w:t>
            </w:r>
          </w:p>
          <w:p w14:paraId="41F7C897" w14:textId="023F4040" w:rsidR="001C2660" w:rsidRPr="001C2660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Louis L’ Amour</w:t>
            </w:r>
          </w:p>
        </w:tc>
        <w:tc>
          <w:tcPr>
            <w:tcW w:w="2754" w:type="dxa"/>
          </w:tcPr>
          <w:p w14:paraId="6705DA51" w14:textId="77777777" w:rsidR="001C2660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Chronicles of Narnia,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Novel Series, </w:t>
            </w:r>
          </w:p>
          <w:p w14:paraId="59D713EF" w14:textId="66953050" w:rsidR="006A032A" w:rsidRPr="00B05B22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C. S. Lewis</w:t>
            </w:r>
          </w:p>
        </w:tc>
        <w:tc>
          <w:tcPr>
            <w:tcW w:w="2664" w:type="dxa"/>
          </w:tcPr>
          <w:p w14:paraId="11A5BF25" w14:textId="77777777" w:rsidR="001C2660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Space Trilogy,</w:t>
            </w:r>
          </w:p>
          <w:p w14:paraId="1EA2AAD6" w14:textId="77777777" w:rsidR="001C2660" w:rsidRPr="004B1FA2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Novel Series,</w:t>
            </w:r>
          </w:p>
          <w:p w14:paraId="34FAB82C" w14:textId="618096A7" w:rsidR="006A032A" w:rsidRPr="00B05B22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C. S. Lewis</w:t>
            </w:r>
          </w:p>
        </w:tc>
      </w:tr>
      <w:tr w:rsidR="006A032A" w14:paraId="163E1994" w14:textId="77777777" w:rsidTr="00E135AB">
        <w:tc>
          <w:tcPr>
            <w:tcW w:w="2538" w:type="dxa"/>
          </w:tcPr>
          <w:p w14:paraId="7D912307" w14:textId="77777777" w:rsidR="001C2660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White Fang,</w:t>
            </w:r>
          </w:p>
          <w:p w14:paraId="174C4F3A" w14:textId="7A993E6E" w:rsidR="001C2660" w:rsidRPr="001C2660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Jack London</w:t>
            </w:r>
          </w:p>
        </w:tc>
        <w:tc>
          <w:tcPr>
            <w:tcW w:w="2700" w:type="dxa"/>
          </w:tcPr>
          <w:p w14:paraId="5DFAE99F" w14:textId="77777777" w:rsidR="001C2660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The Giver,</w:t>
            </w:r>
          </w:p>
          <w:p w14:paraId="343AE228" w14:textId="7DE173A4" w:rsidR="006A032A" w:rsidRPr="001C2660" w:rsidRDefault="001C2660" w:rsidP="001C2660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Lois Lowry</w:t>
            </w:r>
          </w:p>
        </w:tc>
        <w:tc>
          <w:tcPr>
            <w:tcW w:w="2754" w:type="dxa"/>
          </w:tcPr>
          <w:p w14:paraId="70419B92" w14:textId="77777777" w:rsidR="006A032A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Christy,</w:t>
            </w:r>
          </w:p>
          <w:p w14:paraId="55C59BEF" w14:textId="23DAFFA1" w:rsidR="001C2660" w:rsidRPr="001C2660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Catherine Marshall</w:t>
            </w:r>
          </w:p>
        </w:tc>
        <w:tc>
          <w:tcPr>
            <w:tcW w:w="2664" w:type="dxa"/>
          </w:tcPr>
          <w:p w14:paraId="6162C63B" w14:textId="77777777" w:rsidR="006A032A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Love Comes Softly,</w:t>
            </w:r>
          </w:p>
          <w:p w14:paraId="18FBFDA3" w14:textId="5C8BF059" w:rsidR="001C2660" w:rsidRPr="001C2660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Janette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Oke</w:t>
            </w:r>
            <w:proofErr w:type="spellEnd"/>
          </w:p>
        </w:tc>
      </w:tr>
      <w:tr w:rsidR="001C2660" w:rsidRPr="001C2660" w14:paraId="67F24D36" w14:textId="77777777" w:rsidTr="001C2660">
        <w:tc>
          <w:tcPr>
            <w:tcW w:w="2538" w:type="dxa"/>
          </w:tcPr>
          <w:p w14:paraId="2BF9C2C8" w14:textId="77777777" w:rsidR="001C2660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A Single Shard,</w:t>
            </w:r>
          </w:p>
          <w:p w14:paraId="190488C0" w14:textId="3FD15A5D" w:rsidR="001C2660" w:rsidRPr="001C2660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Linda Sue Park</w:t>
            </w:r>
          </w:p>
        </w:tc>
        <w:tc>
          <w:tcPr>
            <w:tcW w:w="2700" w:type="dxa"/>
          </w:tcPr>
          <w:p w14:paraId="6268050D" w14:textId="77777777" w:rsidR="002706F5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Lord of the Rings, </w:t>
            </w:r>
          </w:p>
          <w:p w14:paraId="4B96A414" w14:textId="77777777" w:rsidR="002706F5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Novel Series,</w:t>
            </w:r>
          </w:p>
          <w:p w14:paraId="18DC1FAC" w14:textId="6D2183BB" w:rsidR="001C2660" w:rsidRPr="001C2660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J. R. R. Tolkien</w:t>
            </w:r>
          </w:p>
        </w:tc>
        <w:tc>
          <w:tcPr>
            <w:tcW w:w="2754" w:type="dxa"/>
          </w:tcPr>
          <w:p w14:paraId="7C852C3E" w14:textId="77777777" w:rsidR="002706F5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Homecoming,</w:t>
            </w:r>
          </w:p>
          <w:p w14:paraId="58D8A405" w14:textId="1BFF3139" w:rsidR="001C2660" w:rsidRPr="001C2660" w:rsidRDefault="002706F5" w:rsidP="002706F5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Cynthia Voigt</w:t>
            </w:r>
          </w:p>
        </w:tc>
        <w:tc>
          <w:tcPr>
            <w:tcW w:w="2664" w:type="dxa"/>
          </w:tcPr>
          <w:p w14:paraId="0235E080" w14:textId="55891218" w:rsidR="001C2660" w:rsidRPr="001C2660" w:rsidRDefault="001C2660" w:rsidP="00E135AB">
            <w:pPr>
              <w:tabs>
                <w:tab w:val="center" w:pos="4680"/>
                <w:tab w:val="left" w:pos="7062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52D1F12B" w14:textId="5B1DF023" w:rsidR="00037958" w:rsidRDefault="00037958" w:rsidP="00CA4F2E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i/>
          <w:sz w:val="20"/>
          <w:szCs w:val="20"/>
        </w:rPr>
      </w:pPr>
    </w:p>
    <w:sectPr w:rsidR="00037958" w:rsidSect="00E8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52"/>
    <w:rsid w:val="00037958"/>
    <w:rsid w:val="00056CDF"/>
    <w:rsid w:val="000B21CD"/>
    <w:rsid w:val="001B5E3F"/>
    <w:rsid w:val="001C2660"/>
    <w:rsid w:val="001C7D94"/>
    <w:rsid w:val="001F5A32"/>
    <w:rsid w:val="00224D90"/>
    <w:rsid w:val="002706F5"/>
    <w:rsid w:val="002A6D50"/>
    <w:rsid w:val="0032539B"/>
    <w:rsid w:val="003C202A"/>
    <w:rsid w:val="003E25E9"/>
    <w:rsid w:val="004217F1"/>
    <w:rsid w:val="00493B13"/>
    <w:rsid w:val="004A5349"/>
    <w:rsid w:val="004B1FA2"/>
    <w:rsid w:val="004D7DCF"/>
    <w:rsid w:val="0064296F"/>
    <w:rsid w:val="006A032A"/>
    <w:rsid w:val="006F318F"/>
    <w:rsid w:val="007A7D30"/>
    <w:rsid w:val="008040DC"/>
    <w:rsid w:val="00893D52"/>
    <w:rsid w:val="00944CED"/>
    <w:rsid w:val="00981235"/>
    <w:rsid w:val="009C4AE4"/>
    <w:rsid w:val="009C58A5"/>
    <w:rsid w:val="00A80E85"/>
    <w:rsid w:val="00B05B22"/>
    <w:rsid w:val="00C9196A"/>
    <w:rsid w:val="00CA4F2E"/>
    <w:rsid w:val="00D4345A"/>
    <w:rsid w:val="00DE7479"/>
    <w:rsid w:val="00E64720"/>
    <w:rsid w:val="00E8293F"/>
    <w:rsid w:val="00F06831"/>
    <w:rsid w:val="00F31FB4"/>
    <w:rsid w:val="613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5A27"/>
  <w15:docId w15:val="{0A1F91DF-60D5-4861-8A5F-D46C9E1F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5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9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03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ca4god.org" TargetMode="External"/><Relationship Id="rId5" Type="http://schemas.openxmlformats.org/officeDocument/2006/relationships/hyperlink" Target="http://www.amaz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9F5A-3939-43C3-94C0-BFCA40C0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Cannon</dc:creator>
  <cp:lastModifiedBy>Robin Cannon</cp:lastModifiedBy>
  <cp:revision>3</cp:revision>
  <cp:lastPrinted>2017-05-23T17:28:00Z</cp:lastPrinted>
  <dcterms:created xsi:type="dcterms:W3CDTF">2021-07-07T14:31:00Z</dcterms:created>
  <dcterms:modified xsi:type="dcterms:W3CDTF">2021-07-07T15:07:00Z</dcterms:modified>
</cp:coreProperties>
</file>