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B856" w14:textId="77777777" w:rsidR="00080899" w:rsidRPr="00080899" w:rsidRDefault="00080899" w:rsidP="00080899">
      <w:pPr>
        <w:spacing w:line="360" w:lineRule="atLeast"/>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40"/>
          <w:szCs w:val="40"/>
          <w:u w:val="single"/>
          <w:lang w:val="en"/>
        </w:rPr>
        <w:t>5</w:t>
      </w:r>
      <w:r w:rsidRPr="00080899">
        <w:rPr>
          <w:rFonts w:ascii="Georgia" w:eastAsia="Times New Roman" w:hAnsi="Georgia" w:cs="Times New Roman"/>
          <w:color w:val="000000"/>
          <w:sz w:val="36"/>
          <w:szCs w:val="36"/>
          <w:u w:val="single"/>
          <w:vertAlign w:val="superscript"/>
          <w:lang w:val="en"/>
        </w:rPr>
        <w:t>th</w:t>
      </w:r>
      <w:r>
        <w:rPr>
          <w:rFonts w:ascii="Georgia" w:eastAsia="Times New Roman" w:hAnsi="Georgia" w:cs="Times New Roman"/>
          <w:color w:val="000000"/>
          <w:sz w:val="40"/>
          <w:szCs w:val="40"/>
          <w:u w:val="single"/>
          <w:lang w:val="en"/>
        </w:rPr>
        <w:t>-</w:t>
      </w:r>
      <w:r w:rsidR="00A42520">
        <w:rPr>
          <w:rFonts w:ascii="Georgia" w:eastAsia="Times New Roman" w:hAnsi="Georgia" w:cs="Times New Roman"/>
          <w:color w:val="000000"/>
          <w:sz w:val="40"/>
          <w:szCs w:val="40"/>
          <w:u w:val="single"/>
          <w:lang w:val="en"/>
        </w:rPr>
        <w:t>8</w:t>
      </w:r>
      <w:r w:rsidRPr="00080899">
        <w:rPr>
          <w:rFonts w:ascii="Georgia" w:eastAsia="Times New Roman" w:hAnsi="Georgia" w:cs="Times New Roman"/>
          <w:color w:val="000000"/>
          <w:sz w:val="36"/>
          <w:szCs w:val="36"/>
          <w:u w:val="single"/>
          <w:vertAlign w:val="superscript"/>
          <w:lang w:val="en"/>
        </w:rPr>
        <w:t>th</w:t>
      </w:r>
      <w:r w:rsidRPr="00080899">
        <w:rPr>
          <w:rFonts w:ascii="Georgia" w:eastAsia="Times New Roman" w:hAnsi="Georgia" w:cs="Times New Roman"/>
          <w:color w:val="000000"/>
          <w:sz w:val="40"/>
          <w:szCs w:val="40"/>
          <w:u w:val="single"/>
          <w:lang w:val="en"/>
        </w:rPr>
        <w:t xml:space="preserve">   Grade Supply List</w:t>
      </w:r>
    </w:p>
    <w:p w14:paraId="36DAB857"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 xml:space="preserve">Students will </w:t>
      </w:r>
      <w:r w:rsidR="00A42520">
        <w:rPr>
          <w:rFonts w:ascii="Georgia" w:eastAsia="Times New Roman" w:hAnsi="Georgia" w:cs="Times New Roman"/>
          <w:color w:val="000000"/>
          <w:sz w:val="28"/>
          <w:szCs w:val="28"/>
          <w:lang w:val="en"/>
        </w:rPr>
        <w:t>be changing classes and will</w:t>
      </w:r>
      <w:r w:rsidRPr="00080899">
        <w:rPr>
          <w:rFonts w:ascii="Georgia" w:eastAsia="Times New Roman" w:hAnsi="Georgia" w:cs="Times New Roman"/>
          <w:color w:val="000000"/>
          <w:sz w:val="28"/>
          <w:szCs w:val="28"/>
          <w:lang w:val="en"/>
        </w:rPr>
        <w:t xml:space="preserve"> have a </w:t>
      </w:r>
      <w:r w:rsidR="00A42520">
        <w:rPr>
          <w:rFonts w:ascii="Georgia" w:eastAsia="Times New Roman" w:hAnsi="Georgia" w:cs="Times New Roman"/>
          <w:color w:val="000000"/>
          <w:sz w:val="28"/>
          <w:szCs w:val="28"/>
          <w:lang w:val="en"/>
        </w:rPr>
        <w:t>cubby/locker. W</w:t>
      </w:r>
      <w:r w:rsidRPr="00080899">
        <w:rPr>
          <w:rFonts w:ascii="Georgia" w:eastAsia="Times New Roman" w:hAnsi="Georgia" w:cs="Times New Roman"/>
          <w:color w:val="000000"/>
          <w:sz w:val="28"/>
          <w:szCs w:val="28"/>
          <w:lang w:val="en"/>
        </w:rPr>
        <w:t>e suggest they set up a system to go from class to class that will work best for them.  Here are 2 suggestions we feel will work</w:t>
      </w:r>
      <w:r w:rsidR="00A42520">
        <w:rPr>
          <w:rFonts w:ascii="Georgia" w:eastAsia="Times New Roman" w:hAnsi="Georgia" w:cs="Times New Roman"/>
          <w:color w:val="000000"/>
          <w:sz w:val="28"/>
          <w:szCs w:val="28"/>
          <w:lang w:val="en"/>
        </w:rPr>
        <w:t xml:space="preserve"> but the student is not limited to these suggestions</w:t>
      </w:r>
      <w:r w:rsidRPr="00080899">
        <w:rPr>
          <w:rFonts w:ascii="Georgia" w:eastAsia="Times New Roman" w:hAnsi="Georgia" w:cs="Times New Roman"/>
          <w:color w:val="000000"/>
          <w:sz w:val="28"/>
          <w:szCs w:val="28"/>
          <w:lang w:val="en"/>
        </w:rPr>
        <w:t>:</w:t>
      </w:r>
    </w:p>
    <w:p w14:paraId="36DAB858"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 </w:t>
      </w:r>
    </w:p>
    <w:p w14:paraId="36DAB859" w14:textId="77777777" w:rsidR="00080899" w:rsidRPr="00080899" w:rsidRDefault="00080899" w:rsidP="00080899">
      <w:pPr>
        <w:numPr>
          <w:ilvl w:val="0"/>
          <w:numId w:val="1"/>
        </w:numPr>
        <w:spacing w:after="0" w:line="240" w:lineRule="auto"/>
        <w:ind w:left="0"/>
        <w:contextualSpacing/>
        <w:jc w:val="center"/>
        <w:textAlignment w:val="top"/>
        <w:rPr>
          <w:rFonts w:ascii="Open Sans" w:eastAsia="Times New Roman" w:hAnsi="Open Sans" w:cs="Times New Roman"/>
          <w:color w:val="1E1E20"/>
          <w:lang w:val="en"/>
        </w:rPr>
      </w:pPr>
      <w:r w:rsidRPr="00080899">
        <w:rPr>
          <w:rFonts w:ascii="Georgia" w:eastAsia="Times New Roman" w:hAnsi="Georgia" w:cs="Times New Roman"/>
          <w:color w:val="1E1E20"/>
          <w:sz w:val="28"/>
          <w:szCs w:val="28"/>
          <w:lang w:val="en"/>
        </w:rPr>
        <w:t xml:space="preserve">Use a </w:t>
      </w:r>
      <w:r w:rsidRPr="00080899">
        <w:rPr>
          <w:rFonts w:ascii="Georgia" w:eastAsia="Times New Roman" w:hAnsi="Georgia" w:cs="Times New Roman"/>
          <w:b/>
          <w:color w:val="1E1E20"/>
          <w:sz w:val="28"/>
          <w:szCs w:val="28"/>
          <w:lang w:val="en"/>
        </w:rPr>
        <w:t>Trapper Keeper Style Multi-subject Binder</w:t>
      </w:r>
      <w:r w:rsidRPr="00080899">
        <w:rPr>
          <w:rFonts w:ascii="Georgia" w:eastAsia="Times New Roman" w:hAnsi="Georgia" w:cs="Times New Roman"/>
          <w:color w:val="1E1E20"/>
          <w:sz w:val="28"/>
          <w:szCs w:val="28"/>
          <w:lang w:val="en"/>
        </w:rPr>
        <w:t xml:space="preserve"> with </w:t>
      </w:r>
      <w:r w:rsidRPr="00080899">
        <w:rPr>
          <w:rFonts w:ascii="Georgia" w:eastAsia="Times New Roman" w:hAnsi="Georgia" w:cs="Times New Roman"/>
          <w:b/>
          <w:color w:val="1E1E20"/>
          <w:sz w:val="28"/>
          <w:szCs w:val="28"/>
          <w:lang w:val="en"/>
        </w:rPr>
        <w:t>4 subject Dividers-Language Arts, Math, History, Bible</w:t>
      </w:r>
      <w:r w:rsidRPr="00080899">
        <w:rPr>
          <w:rFonts w:ascii="Georgia" w:eastAsia="Times New Roman" w:hAnsi="Georgia" w:cs="Times New Roman"/>
          <w:color w:val="1E1E20"/>
          <w:sz w:val="28"/>
          <w:szCs w:val="28"/>
          <w:lang w:val="en"/>
        </w:rPr>
        <w:t xml:space="preserve"> (This will be great to help the child that needs everything in one place.)  If they choose this option they will also need a separate </w:t>
      </w:r>
      <w:r w:rsidRPr="00080899">
        <w:rPr>
          <w:rFonts w:ascii="Georgia" w:eastAsia="Times New Roman" w:hAnsi="Georgia" w:cs="Times New Roman"/>
          <w:b/>
          <w:color w:val="1E1E20"/>
          <w:sz w:val="28"/>
          <w:szCs w:val="28"/>
          <w:lang w:val="en"/>
        </w:rPr>
        <w:t>1 ½ in 3-ring Binder</w:t>
      </w:r>
      <w:r w:rsidRPr="00080899">
        <w:rPr>
          <w:rFonts w:ascii="Georgia" w:eastAsia="Times New Roman" w:hAnsi="Georgia" w:cs="Times New Roman"/>
          <w:color w:val="1E1E20"/>
          <w:sz w:val="28"/>
          <w:szCs w:val="28"/>
          <w:lang w:val="en"/>
        </w:rPr>
        <w:t xml:space="preserve"> with pockets for </w:t>
      </w:r>
      <w:r w:rsidRPr="00080899">
        <w:rPr>
          <w:rFonts w:ascii="Georgia" w:eastAsia="Times New Roman" w:hAnsi="Georgia" w:cs="Times New Roman"/>
          <w:b/>
          <w:color w:val="1E1E20"/>
          <w:sz w:val="28"/>
          <w:szCs w:val="28"/>
          <w:lang w:val="en"/>
        </w:rPr>
        <w:t>Latin</w:t>
      </w:r>
      <w:r w:rsidRPr="00080899">
        <w:rPr>
          <w:rFonts w:ascii="Georgia" w:eastAsia="Times New Roman" w:hAnsi="Georgia" w:cs="Times New Roman"/>
          <w:color w:val="1E1E20"/>
          <w:sz w:val="28"/>
          <w:szCs w:val="28"/>
          <w:lang w:val="en"/>
        </w:rPr>
        <w:t>.</w:t>
      </w:r>
    </w:p>
    <w:p w14:paraId="36DAB85A" w14:textId="77777777" w:rsidR="00080899" w:rsidRPr="00080899" w:rsidRDefault="00080899" w:rsidP="00080899">
      <w:pPr>
        <w:spacing w:after="0" w:line="240" w:lineRule="auto"/>
        <w:contextualSpacing/>
        <w:textAlignment w:val="top"/>
        <w:rPr>
          <w:rFonts w:ascii="Calibri" w:eastAsia="Times New Roman" w:hAnsi="Calibri" w:cs="Times New Roman"/>
          <w:color w:val="000000"/>
          <w:lang w:val="en"/>
        </w:rPr>
      </w:pPr>
      <w:r w:rsidRPr="00080899">
        <w:rPr>
          <w:rFonts w:ascii="Georgia" w:eastAsia="Times New Roman" w:hAnsi="Georgia" w:cs="Times New Roman"/>
          <w:color w:val="000000"/>
          <w:sz w:val="28"/>
          <w:szCs w:val="28"/>
          <w:lang w:val="en"/>
        </w:rPr>
        <w:t> </w:t>
      </w:r>
    </w:p>
    <w:p w14:paraId="36DAB85B" w14:textId="77777777" w:rsidR="00080899" w:rsidRPr="00080899" w:rsidRDefault="00080899" w:rsidP="00080899">
      <w:pPr>
        <w:numPr>
          <w:ilvl w:val="0"/>
          <w:numId w:val="1"/>
        </w:numPr>
        <w:spacing w:after="0" w:line="240" w:lineRule="auto"/>
        <w:ind w:left="0"/>
        <w:contextualSpacing/>
        <w:jc w:val="center"/>
        <w:textAlignment w:val="top"/>
        <w:rPr>
          <w:rFonts w:ascii="Calibri" w:eastAsia="Times New Roman" w:hAnsi="Calibri" w:cs="Times New Roman"/>
          <w:color w:val="000000"/>
          <w:lang w:val="en"/>
        </w:rPr>
      </w:pPr>
      <w:r w:rsidRPr="00080899">
        <w:rPr>
          <w:rFonts w:ascii="Georgia" w:eastAsia="Times New Roman" w:hAnsi="Georgia" w:cs="Times New Roman"/>
          <w:color w:val="000000"/>
          <w:sz w:val="28"/>
          <w:szCs w:val="28"/>
          <w:u w:val="single"/>
          <w:lang w:val="en"/>
        </w:rPr>
        <w:t>OR</w:t>
      </w:r>
      <w:r w:rsidRPr="00080899">
        <w:rPr>
          <w:rFonts w:ascii="Georgia" w:eastAsia="Times New Roman" w:hAnsi="Georgia" w:cs="Times New Roman"/>
          <w:color w:val="000000"/>
          <w:sz w:val="28"/>
          <w:szCs w:val="28"/>
          <w:lang w:val="en"/>
        </w:rPr>
        <w:t xml:space="preserve"> they can use </w:t>
      </w:r>
      <w:r w:rsidRPr="00080899">
        <w:rPr>
          <w:rFonts w:ascii="Georgia" w:eastAsia="Times New Roman" w:hAnsi="Georgia" w:cs="Times New Roman"/>
          <w:b/>
          <w:color w:val="000000"/>
          <w:sz w:val="28"/>
          <w:szCs w:val="28"/>
          <w:lang w:val="en"/>
        </w:rPr>
        <w:t xml:space="preserve">(5) Individual 1 ½ in 3-ring Binders </w:t>
      </w:r>
      <w:r w:rsidRPr="00080899">
        <w:rPr>
          <w:rFonts w:ascii="Georgia" w:eastAsia="Times New Roman" w:hAnsi="Georgia" w:cs="Times New Roman"/>
          <w:color w:val="000000"/>
          <w:sz w:val="28"/>
          <w:szCs w:val="28"/>
          <w:lang w:val="en"/>
        </w:rPr>
        <w:t>with pockets for each different subject (</w:t>
      </w:r>
      <w:r w:rsidRPr="00080899">
        <w:rPr>
          <w:rFonts w:ascii="Georgia" w:eastAsia="Times New Roman" w:hAnsi="Georgia" w:cs="Times New Roman"/>
          <w:b/>
          <w:color w:val="000000"/>
          <w:sz w:val="28"/>
          <w:szCs w:val="28"/>
          <w:lang w:val="en"/>
        </w:rPr>
        <w:t>Language Arts, Math, History, Bible, Latin</w:t>
      </w:r>
      <w:r w:rsidRPr="00080899">
        <w:rPr>
          <w:rFonts w:ascii="Georgia" w:eastAsia="Times New Roman" w:hAnsi="Georgia" w:cs="Times New Roman"/>
          <w:color w:val="000000"/>
          <w:sz w:val="28"/>
          <w:szCs w:val="28"/>
          <w:lang w:val="en"/>
        </w:rPr>
        <w:t xml:space="preserve">) each subject will need </w:t>
      </w:r>
      <w:r w:rsidRPr="00080899">
        <w:rPr>
          <w:rFonts w:ascii="Georgia" w:eastAsia="Times New Roman" w:hAnsi="Georgia" w:cs="Times New Roman"/>
          <w:b/>
          <w:color w:val="000000"/>
          <w:sz w:val="28"/>
          <w:szCs w:val="28"/>
          <w:lang w:val="en"/>
        </w:rPr>
        <w:t xml:space="preserve">Dividers </w:t>
      </w:r>
      <w:r w:rsidRPr="00080899">
        <w:rPr>
          <w:rFonts w:ascii="Georgia" w:eastAsia="Times New Roman" w:hAnsi="Georgia" w:cs="Times New Roman"/>
          <w:color w:val="000000"/>
          <w:sz w:val="28"/>
          <w:szCs w:val="28"/>
          <w:lang w:val="en"/>
        </w:rPr>
        <w:t>(This option will be great for the child that needs to keep each subject separate.  This option might make the bookbag heavier when taking homework home but it might not be so cumbersome when going from class to class.)</w:t>
      </w:r>
    </w:p>
    <w:p w14:paraId="36DAB85C"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36"/>
          <w:szCs w:val="36"/>
          <w:lang w:val="en"/>
        </w:rPr>
        <w:t> </w:t>
      </w:r>
    </w:p>
    <w:p w14:paraId="36DAB85D"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Colored Pencils</w:t>
      </w:r>
    </w:p>
    <w:p w14:paraId="36DAB85E"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Pencils</w:t>
      </w:r>
    </w:p>
    <w:p w14:paraId="36DAB85F"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Grading Pen (any color except black)</w:t>
      </w:r>
    </w:p>
    <w:p w14:paraId="36DAB860"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Pouch for supplies</w:t>
      </w:r>
    </w:p>
    <w:p w14:paraId="36DAB861"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Scissors</w:t>
      </w:r>
    </w:p>
    <w:p w14:paraId="36DAB862"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Ruler</w:t>
      </w:r>
    </w:p>
    <w:p w14:paraId="36DAB863"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Compass</w:t>
      </w:r>
    </w:p>
    <w:p w14:paraId="36DAB864" w14:textId="77777777" w:rsidR="00080899" w:rsidRPr="00080899" w:rsidRDefault="006C1315" w:rsidP="0008089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 xml:space="preserve">Protractor </w:t>
      </w:r>
    </w:p>
    <w:p w14:paraId="36DAB865"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Highlighter</w:t>
      </w:r>
    </w:p>
    <w:p w14:paraId="36DAB866"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Glue Sticks</w:t>
      </w:r>
    </w:p>
    <w:p w14:paraId="36DAB867" w14:textId="77777777" w:rsidR="004B417C" w:rsidRPr="004B417C" w:rsidRDefault="00080899" w:rsidP="004B417C">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Graph Paper (Math)</w:t>
      </w:r>
    </w:p>
    <w:p w14:paraId="36DAB868"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College-ruled Notebook Paper</w:t>
      </w:r>
    </w:p>
    <w:p w14:paraId="36DAB869"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Pack white copy paper</w:t>
      </w:r>
    </w:p>
    <w:p w14:paraId="36DAB86A"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Small Dry Erase Board (as thin as possible)</w:t>
      </w:r>
    </w:p>
    <w:p w14:paraId="36DAB86B"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Dry Erase Markers</w:t>
      </w:r>
    </w:p>
    <w:p w14:paraId="36DAB86C"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Dry Erase Eraser</w:t>
      </w:r>
    </w:p>
    <w:p w14:paraId="36DAB86D" w14:textId="30EB4664" w:rsidR="00080899" w:rsidRPr="00080899" w:rsidRDefault="00DB18A2" w:rsidP="0008089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Composition Notebook</w:t>
      </w:r>
      <w:r w:rsidR="00080899" w:rsidRPr="00080899">
        <w:rPr>
          <w:rFonts w:ascii="Georgia" w:eastAsia="Times New Roman" w:hAnsi="Georgia" w:cs="Times New Roman"/>
          <w:color w:val="000000"/>
          <w:sz w:val="28"/>
          <w:szCs w:val="28"/>
          <w:lang w:val="en"/>
        </w:rPr>
        <w:t xml:space="preserve"> (Science)</w:t>
      </w:r>
    </w:p>
    <w:p w14:paraId="36DAB86E" w14:textId="77777777" w:rsidR="00080899" w:rsidRDefault="00080899" w:rsidP="00080899">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Pack of Dividers</w:t>
      </w:r>
    </w:p>
    <w:p w14:paraId="36DAB86F" w14:textId="77777777" w:rsidR="006C1315" w:rsidRPr="00080899" w:rsidRDefault="006C1315" w:rsidP="00080899">
      <w:pPr>
        <w:spacing w:after="0" w:line="240" w:lineRule="auto"/>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Index Cards-Replenish throughout year</w:t>
      </w:r>
    </w:p>
    <w:p w14:paraId="36DAB870" w14:textId="77777777" w:rsidR="006C1315" w:rsidRDefault="00080899" w:rsidP="00355D91">
      <w:pPr>
        <w:spacing w:after="0" w:line="240" w:lineRule="auto"/>
        <w:jc w:val="center"/>
        <w:textAlignment w:val="top"/>
        <w:rPr>
          <w:rFonts w:ascii="Georgia" w:eastAsia="Times New Roman" w:hAnsi="Georgia" w:cs="Times New Roman"/>
          <w:color w:val="1E1E20"/>
          <w:sz w:val="28"/>
          <w:szCs w:val="28"/>
          <w:lang w:val="en"/>
        </w:rPr>
      </w:pPr>
      <w:r w:rsidRPr="00080899">
        <w:rPr>
          <w:rFonts w:ascii="Georgia" w:eastAsia="Times New Roman" w:hAnsi="Georgia" w:cs="Times New Roman"/>
          <w:color w:val="1E1E20"/>
          <w:sz w:val="28"/>
          <w:szCs w:val="28"/>
          <w:lang w:val="en"/>
        </w:rPr>
        <w:t>Folder-3-holes, with pockets</w:t>
      </w:r>
    </w:p>
    <w:p w14:paraId="36DAB871" w14:textId="77777777" w:rsidR="00355D91" w:rsidRDefault="00355D91" w:rsidP="00355D91">
      <w:pPr>
        <w:spacing w:after="0" w:line="240" w:lineRule="auto"/>
        <w:jc w:val="center"/>
        <w:textAlignment w:val="top"/>
        <w:rPr>
          <w:rFonts w:ascii="Georgia" w:eastAsia="Times New Roman" w:hAnsi="Georgia" w:cs="Times New Roman"/>
          <w:color w:val="1E1E20"/>
          <w:sz w:val="28"/>
          <w:szCs w:val="28"/>
          <w:lang w:val="en"/>
        </w:rPr>
      </w:pPr>
      <w:r>
        <w:rPr>
          <w:rFonts w:ascii="Georgia" w:eastAsia="Times New Roman" w:hAnsi="Georgia" w:cs="Times New Roman"/>
          <w:color w:val="1E1E20"/>
          <w:sz w:val="28"/>
          <w:szCs w:val="28"/>
          <w:lang w:val="en"/>
        </w:rPr>
        <w:lastRenderedPageBreak/>
        <w:t>4 Book covers-at least one should be jumbo</w:t>
      </w:r>
    </w:p>
    <w:p w14:paraId="36DAB872" w14:textId="77777777" w:rsidR="004B417C" w:rsidRPr="00355D91" w:rsidRDefault="004B417C" w:rsidP="00355D91">
      <w:pPr>
        <w:spacing w:after="0" w:line="240" w:lineRule="auto"/>
        <w:jc w:val="center"/>
        <w:textAlignment w:val="top"/>
        <w:rPr>
          <w:rFonts w:ascii="Georgia" w:eastAsia="Times New Roman" w:hAnsi="Georgia" w:cs="Times New Roman"/>
          <w:color w:val="1E1E20"/>
          <w:sz w:val="28"/>
          <w:szCs w:val="28"/>
          <w:lang w:val="en"/>
        </w:rPr>
      </w:pPr>
      <w:r>
        <w:rPr>
          <w:rFonts w:ascii="Georgia" w:eastAsia="Times New Roman" w:hAnsi="Georgia" w:cs="Times New Roman"/>
          <w:color w:val="1E1E20"/>
          <w:sz w:val="28"/>
          <w:szCs w:val="28"/>
          <w:lang w:val="en"/>
        </w:rPr>
        <w:t>Three Subject Notebook (Latin)</w:t>
      </w:r>
    </w:p>
    <w:p w14:paraId="36DAB873" w14:textId="2BB149CE" w:rsidR="00080899" w:rsidRDefault="002E499B" w:rsidP="00080899">
      <w:pPr>
        <w:spacing w:after="0" w:line="240" w:lineRule="auto"/>
        <w:ind w:left="360"/>
        <w:jc w:val="center"/>
        <w:textAlignment w:val="top"/>
        <w:rPr>
          <w:rFonts w:ascii="Georgia" w:eastAsia="Times New Roman" w:hAnsi="Georgia" w:cs="Times New Roman"/>
          <w:color w:val="000000"/>
          <w:sz w:val="28"/>
          <w:szCs w:val="28"/>
          <w:lang w:val="en"/>
        </w:rPr>
      </w:pPr>
      <w:r>
        <w:rPr>
          <w:rFonts w:ascii="Georgia" w:eastAsia="Times New Roman" w:hAnsi="Georgia" w:cs="Times New Roman"/>
          <w:color w:val="000000"/>
          <w:sz w:val="28"/>
          <w:szCs w:val="28"/>
          <w:lang w:val="en"/>
        </w:rPr>
        <w:t xml:space="preserve">Intermediate </w:t>
      </w:r>
      <w:r w:rsidR="00080899" w:rsidRPr="00080899">
        <w:rPr>
          <w:rFonts w:ascii="Georgia" w:eastAsia="Times New Roman" w:hAnsi="Georgia" w:cs="Times New Roman"/>
          <w:color w:val="000000"/>
          <w:sz w:val="28"/>
          <w:szCs w:val="28"/>
          <w:lang w:val="en"/>
        </w:rPr>
        <w:t>Dictionary</w:t>
      </w:r>
    </w:p>
    <w:p w14:paraId="36DAB874" w14:textId="77777777" w:rsidR="00C067E0" w:rsidRPr="00080899" w:rsidRDefault="00C067E0" w:rsidP="00080899">
      <w:pPr>
        <w:spacing w:after="0" w:line="240" w:lineRule="auto"/>
        <w:ind w:left="360"/>
        <w:jc w:val="center"/>
        <w:textAlignment w:val="top"/>
        <w:rPr>
          <w:rFonts w:ascii="Open Sans" w:eastAsia="Times New Roman" w:hAnsi="Open Sans" w:cs="Times New Roman"/>
          <w:color w:val="1E1E20"/>
          <w:sz w:val="24"/>
          <w:szCs w:val="24"/>
          <w:lang w:val="en"/>
        </w:rPr>
      </w:pPr>
      <w:r>
        <w:rPr>
          <w:rFonts w:ascii="Georgia" w:eastAsia="Times New Roman" w:hAnsi="Georgia" w:cs="Times New Roman"/>
          <w:color w:val="000000"/>
          <w:sz w:val="28"/>
          <w:szCs w:val="28"/>
          <w:lang w:val="en"/>
        </w:rPr>
        <w:t>Flash drive</w:t>
      </w:r>
    </w:p>
    <w:p w14:paraId="36DAB875" w14:textId="093916F6" w:rsidR="00080899" w:rsidRPr="00080899" w:rsidRDefault="00080899" w:rsidP="00080899">
      <w:pPr>
        <w:spacing w:after="0" w:line="240" w:lineRule="auto"/>
        <w:ind w:left="360"/>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 xml:space="preserve">Thesaurus </w:t>
      </w:r>
      <w:bookmarkStart w:id="0" w:name="_GoBack"/>
      <w:bookmarkEnd w:id="0"/>
    </w:p>
    <w:p w14:paraId="36DAB876"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Bible-ESV (English Standard Version)</w:t>
      </w:r>
    </w:p>
    <w:p w14:paraId="36DAB877"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r w:rsidRPr="00080899">
        <w:rPr>
          <w:rFonts w:ascii="Georgia" w:eastAsia="Times New Roman" w:hAnsi="Georgia" w:cs="Times New Roman"/>
          <w:color w:val="000000"/>
          <w:sz w:val="28"/>
          <w:szCs w:val="28"/>
          <w:lang w:val="en"/>
        </w:rPr>
        <w:t>Bookbag</w:t>
      </w:r>
    </w:p>
    <w:p w14:paraId="36DAB878" w14:textId="77777777" w:rsidR="00080899" w:rsidRDefault="00080899" w:rsidP="00080899">
      <w:pPr>
        <w:spacing w:after="0" w:line="240" w:lineRule="auto"/>
        <w:jc w:val="center"/>
        <w:textAlignment w:val="top"/>
        <w:rPr>
          <w:rFonts w:ascii="Georgia" w:eastAsia="Times New Roman" w:hAnsi="Georgia" w:cs="Times New Roman"/>
          <w:color w:val="000000"/>
          <w:sz w:val="28"/>
          <w:szCs w:val="28"/>
          <w:lang w:val="en"/>
        </w:rPr>
      </w:pPr>
      <w:r w:rsidRPr="00080899">
        <w:rPr>
          <w:rFonts w:ascii="Georgia" w:eastAsia="Times New Roman" w:hAnsi="Georgia" w:cs="Times New Roman"/>
          <w:color w:val="000000"/>
          <w:sz w:val="28"/>
          <w:szCs w:val="28"/>
          <w:lang w:val="en"/>
        </w:rPr>
        <w:t>Box of Kleenex</w:t>
      </w:r>
    </w:p>
    <w:p w14:paraId="36DAB879" w14:textId="77777777" w:rsidR="006C1315" w:rsidRPr="00080899" w:rsidRDefault="006C1315" w:rsidP="00080899">
      <w:pPr>
        <w:spacing w:after="0" w:line="240" w:lineRule="auto"/>
        <w:jc w:val="center"/>
        <w:textAlignment w:val="top"/>
        <w:rPr>
          <w:rFonts w:ascii="Open Sans" w:eastAsia="Times New Roman" w:hAnsi="Open Sans" w:cs="Times New Roman"/>
          <w:color w:val="1E1E20"/>
          <w:sz w:val="24"/>
          <w:szCs w:val="24"/>
          <w:lang w:val="en"/>
        </w:rPr>
      </w:pPr>
    </w:p>
    <w:p w14:paraId="36DAB87A" w14:textId="77777777" w:rsidR="00080899" w:rsidRPr="00080899" w:rsidRDefault="00080899" w:rsidP="00080899">
      <w:pPr>
        <w:spacing w:after="0" w:line="240" w:lineRule="auto"/>
        <w:jc w:val="center"/>
        <w:textAlignment w:val="top"/>
        <w:rPr>
          <w:rFonts w:ascii="Open Sans" w:eastAsia="Times New Roman" w:hAnsi="Open Sans" w:cs="Times New Roman"/>
          <w:color w:val="1E1E20"/>
          <w:sz w:val="24"/>
          <w:szCs w:val="24"/>
          <w:lang w:val="en"/>
        </w:rPr>
      </w:pPr>
    </w:p>
    <w:p w14:paraId="36DAB87B" w14:textId="77777777" w:rsidR="0095711E" w:rsidRDefault="002E499B"/>
    <w:sectPr w:rsidR="0095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FE9"/>
    <w:multiLevelType w:val="multilevel"/>
    <w:tmpl w:val="20CC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99"/>
    <w:rsid w:val="00080899"/>
    <w:rsid w:val="002E499B"/>
    <w:rsid w:val="00355D91"/>
    <w:rsid w:val="004B417C"/>
    <w:rsid w:val="00542399"/>
    <w:rsid w:val="006C1315"/>
    <w:rsid w:val="00847D38"/>
    <w:rsid w:val="00A42520"/>
    <w:rsid w:val="00B770E9"/>
    <w:rsid w:val="00C067E0"/>
    <w:rsid w:val="00DB18A2"/>
    <w:rsid w:val="00D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B856"/>
  <w15:docId w15:val="{9BFC5CD7-B4DE-4E38-9A4B-861EEF02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7731">
      <w:bodyDiv w:val="1"/>
      <w:marLeft w:val="0"/>
      <w:marRight w:val="0"/>
      <w:marTop w:val="0"/>
      <w:marBottom w:val="0"/>
      <w:divBdr>
        <w:top w:val="none" w:sz="0" w:space="0" w:color="auto"/>
        <w:left w:val="none" w:sz="0" w:space="0" w:color="auto"/>
        <w:bottom w:val="none" w:sz="0" w:space="0" w:color="auto"/>
        <w:right w:val="none" w:sz="0" w:space="0" w:color="auto"/>
      </w:divBdr>
      <w:divsChild>
        <w:div w:id="2128111030">
          <w:marLeft w:val="0"/>
          <w:marRight w:val="0"/>
          <w:marTop w:val="0"/>
          <w:marBottom w:val="0"/>
          <w:divBdr>
            <w:top w:val="none" w:sz="0" w:space="0" w:color="auto"/>
            <w:left w:val="none" w:sz="0" w:space="0" w:color="auto"/>
            <w:bottom w:val="none" w:sz="0" w:space="0" w:color="auto"/>
            <w:right w:val="none" w:sz="0" w:space="0" w:color="auto"/>
          </w:divBdr>
          <w:divsChild>
            <w:div w:id="1154681269">
              <w:marLeft w:val="0"/>
              <w:marRight w:val="0"/>
              <w:marTop w:val="0"/>
              <w:marBottom w:val="0"/>
              <w:divBdr>
                <w:top w:val="none" w:sz="0" w:space="0" w:color="auto"/>
                <w:left w:val="none" w:sz="0" w:space="0" w:color="auto"/>
                <w:bottom w:val="none" w:sz="0" w:space="0" w:color="auto"/>
                <w:right w:val="none" w:sz="0" w:space="0" w:color="auto"/>
              </w:divBdr>
              <w:divsChild>
                <w:div w:id="312492162">
                  <w:marLeft w:val="0"/>
                  <w:marRight w:val="0"/>
                  <w:marTop w:val="0"/>
                  <w:marBottom w:val="0"/>
                  <w:divBdr>
                    <w:top w:val="none" w:sz="0" w:space="0" w:color="auto"/>
                    <w:left w:val="none" w:sz="0" w:space="0" w:color="auto"/>
                    <w:bottom w:val="none" w:sz="0" w:space="0" w:color="auto"/>
                    <w:right w:val="none" w:sz="0" w:space="0" w:color="auto"/>
                  </w:divBdr>
                  <w:divsChild>
                    <w:div w:id="1340697541">
                      <w:marLeft w:val="0"/>
                      <w:marRight w:val="0"/>
                      <w:marTop w:val="0"/>
                      <w:marBottom w:val="0"/>
                      <w:divBdr>
                        <w:top w:val="none" w:sz="0" w:space="0" w:color="auto"/>
                        <w:left w:val="none" w:sz="0" w:space="0" w:color="auto"/>
                        <w:bottom w:val="none" w:sz="0" w:space="0" w:color="auto"/>
                        <w:right w:val="none" w:sz="0" w:space="0" w:color="auto"/>
                      </w:divBdr>
                      <w:divsChild>
                        <w:div w:id="87625868">
                          <w:marLeft w:val="0"/>
                          <w:marRight w:val="0"/>
                          <w:marTop w:val="0"/>
                          <w:marBottom w:val="0"/>
                          <w:divBdr>
                            <w:top w:val="none" w:sz="0" w:space="0" w:color="auto"/>
                            <w:left w:val="none" w:sz="0" w:space="0" w:color="auto"/>
                            <w:bottom w:val="none" w:sz="0" w:space="0" w:color="auto"/>
                            <w:right w:val="none" w:sz="0" w:space="0" w:color="auto"/>
                          </w:divBdr>
                          <w:divsChild>
                            <w:div w:id="676663454">
                              <w:marLeft w:val="0"/>
                              <w:marRight w:val="0"/>
                              <w:marTop w:val="0"/>
                              <w:marBottom w:val="0"/>
                              <w:divBdr>
                                <w:top w:val="none" w:sz="0" w:space="0" w:color="auto"/>
                                <w:left w:val="none" w:sz="0" w:space="0" w:color="auto"/>
                                <w:bottom w:val="none" w:sz="0" w:space="0" w:color="auto"/>
                                <w:right w:val="none" w:sz="0" w:space="0" w:color="auto"/>
                              </w:divBdr>
                              <w:divsChild>
                                <w:div w:id="1041594995">
                                  <w:marLeft w:val="0"/>
                                  <w:marRight w:val="0"/>
                                  <w:marTop w:val="0"/>
                                  <w:marBottom w:val="0"/>
                                  <w:divBdr>
                                    <w:top w:val="none" w:sz="0" w:space="0" w:color="auto"/>
                                    <w:left w:val="none" w:sz="0" w:space="0" w:color="auto"/>
                                    <w:bottom w:val="none" w:sz="0" w:space="0" w:color="auto"/>
                                    <w:right w:val="none" w:sz="0" w:space="0" w:color="auto"/>
                                  </w:divBdr>
                                  <w:divsChild>
                                    <w:div w:id="104155570">
                                      <w:marLeft w:val="0"/>
                                      <w:marRight w:val="0"/>
                                      <w:marTop w:val="0"/>
                                      <w:marBottom w:val="0"/>
                                      <w:divBdr>
                                        <w:top w:val="none" w:sz="0" w:space="0" w:color="auto"/>
                                        <w:left w:val="none" w:sz="0" w:space="0" w:color="auto"/>
                                        <w:bottom w:val="none" w:sz="0" w:space="0" w:color="auto"/>
                                        <w:right w:val="none" w:sz="0" w:space="0" w:color="auto"/>
                                      </w:divBdr>
                                      <w:divsChild>
                                        <w:div w:id="1535342430">
                                          <w:marLeft w:val="0"/>
                                          <w:marRight w:val="0"/>
                                          <w:marTop w:val="0"/>
                                          <w:marBottom w:val="0"/>
                                          <w:divBdr>
                                            <w:top w:val="none" w:sz="0" w:space="0" w:color="auto"/>
                                            <w:left w:val="none" w:sz="0" w:space="0" w:color="auto"/>
                                            <w:bottom w:val="none" w:sz="0" w:space="0" w:color="auto"/>
                                            <w:right w:val="none" w:sz="0" w:space="0" w:color="auto"/>
                                          </w:divBdr>
                                          <w:divsChild>
                                            <w:div w:id="1523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3</cp:revision>
  <cp:lastPrinted>2017-08-07T19:55:00Z</cp:lastPrinted>
  <dcterms:created xsi:type="dcterms:W3CDTF">2018-06-29T20:25:00Z</dcterms:created>
  <dcterms:modified xsi:type="dcterms:W3CDTF">2018-07-10T13:09:00Z</dcterms:modified>
</cp:coreProperties>
</file>